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8F9B1" w14:textId="77777777" w:rsidR="007632AF" w:rsidRPr="006F5851" w:rsidRDefault="007632AF" w:rsidP="007632AF">
      <w:pPr>
        <w:pStyle w:val="NPU1"/>
        <w:ind w:left="-567" w:firstLine="0"/>
      </w:pPr>
      <w:r w:rsidRPr="006F5851">
        <w:t xml:space="preserve">Národní památkový ústav  </w:t>
      </w:r>
    </w:p>
    <w:p w14:paraId="172FE5C7" w14:textId="7ED3467A" w:rsidR="007632AF" w:rsidRPr="006F5851" w:rsidRDefault="007632AF" w:rsidP="007632AF">
      <w:pPr>
        <w:pStyle w:val="NPU2"/>
        <w:ind w:left="-567" w:firstLine="0"/>
        <w:rPr>
          <w:position w:val="0"/>
        </w:rPr>
      </w:pPr>
      <w:r w:rsidRPr="00F7371A">
        <w:t>ÚZEMNÍ PAMÁTKOVÁ SPRÁVA V</w:t>
      </w:r>
      <w:r w:rsidR="00F7371A" w:rsidRPr="00F7371A">
        <w:t> </w:t>
      </w:r>
      <w:r w:rsidR="00F7371A">
        <w:t>ČESKÝCH BUDĚJOVICĆIH</w:t>
      </w:r>
    </w:p>
    <w:p w14:paraId="238EBB0B" w14:textId="77777777" w:rsidR="007632AF" w:rsidRPr="006F5851" w:rsidRDefault="007632AF" w:rsidP="007632AF">
      <w:pPr>
        <w:pStyle w:val="Nzev"/>
        <w:tabs>
          <w:tab w:val="left" w:pos="4253"/>
          <w:tab w:val="left" w:pos="6379"/>
        </w:tabs>
        <w:ind w:left="-567"/>
        <w:jc w:val="left"/>
        <w:rPr>
          <w:rFonts w:ascii="Calibri" w:hAnsi="Calibri"/>
          <w:sz w:val="32"/>
          <w:szCs w:val="32"/>
        </w:rPr>
      </w:pPr>
      <w:r w:rsidRPr="006F5851">
        <w:rPr>
          <w:rFonts w:ascii="Calibri" w:hAnsi="Calibri"/>
          <w:sz w:val="32"/>
          <w:szCs w:val="32"/>
        </w:rPr>
        <w:t>NÁVŠTĚVNÍ ŘÁD</w:t>
      </w:r>
      <w:r>
        <w:rPr>
          <w:rFonts w:ascii="Calibri" w:hAnsi="Calibri"/>
          <w:sz w:val="32"/>
          <w:szCs w:val="32"/>
        </w:rPr>
        <w:t xml:space="preserve"> PAMÁTKOVÉHO OBJEKTU</w:t>
      </w:r>
    </w:p>
    <w:p w14:paraId="35AA4DDE" w14:textId="62B627DA" w:rsidR="007632AF" w:rsidRPr="00F7371A" w:rsidRDefault="007632AF" w:rsidP="007632AF">
      <w:pPr>
        <w:pStyle w:val="Nzev"/>
        <w:tabs>
          <w:tab w:val="left" w:pos="4253"/>
          <w:tab w:val="left" w:pos="6379"/>
        </w:tabs>
        <w:ind w:left="-567"/>
        <w:jc w:val="left"/>
        <w:rPr>
          <w:rFonts w:ascii="Calibri" w:hAnsi="Calibri"/>
          <w:sz w:val="32"/>
          <w:szCs w:val="32"/>
        </w:rPr>
      </w:pPr>
      <w:r w:rsidRPr="00F7371A">
        <w:rPr>
          <w:rFonts w:ascii="Calibri" w:hAnsi="Calibri"/>
          <w:sz w:val="32"/>
          <w:szCs w:val="32"/>
        </w:rPr>
        <w:t xml:space="preserve">STÁTNÍHO </w:t>
      </w:r>
      <w:r w:rsidR="00F7371A" w:rsidRPr="00F7371A">
        <w:rPr>
          <w:rFonts w:ascii="Calibri" w:hAnsi="Calibri"/>
          <w:sz w:val="32"/>
          <w:szCs w:val="32"/>
        </w:rPr>
        <w:t>ZÁMKU MANÉTÍN</w:t>
      </w:r>
    </w:p>
    <w:p w14:paraId="617A1251" w14:textId="77777777" w:rsidR="007632AF" w:rsidRPr="006F5851" w:rsidRDefault="007632AF" w:rsidP="007632AF">
      <w:pPr>
        <w:pStyle w:val="Nzev"/>
        <w:tabs>
          <w:tab w:val="left" w:pos="4253"/>
          <w:tab w:val="left" w:pos="6379"/>
        </w:tabs>
        <w:ind w:left="-567"/>
        <w:jc w:val="left"/>
        <w:rPr>
          <w:rFonts w:ascii="Calibri" w:hAnsi="Calibri"/>
          <w:b w:val="0"/>
          <w:sz w:val="22"/>
          <w:szCs w:val="22"/>
        </w:rPr>
      </w:pPr>
      <w:r w:rsidRPr="006F5851">
        <w:rPr>
          <w:rFonts w:ascii="Calibri" w:hAnsi="Calibri"/>
          <w:b w:val="0"/>
          <w:sz w:val="22"/>
          <w:szCs w:val="22"/>
        </w:rPr>
        <w:t>(dále jen „památkový objekt“)</w:t>
      </w:r>
    </w:p>
    <w:p w14:paraId="231D9102" w14:textId="77777777" w:rsidR="007632AF" w:rsidRPr="007B0E0C" w:rsidRDefault="007632AF" w:rsidP="007632AF">
      <w:pPr>
        <w:pStyle w:val="Nzev"/>
        <w:tabs>
          <w:tab w:val="left" w:pos="4253"/>
          <w:tab w:val="left" w:pos="6379"/>
        </w:tabs>
        <w:ind w:hanging="567"/>
        <w:rPr>
          <w:rFonts w:ascii="Calibri" w:hAnsi="Calibri"/>
          <w:b w:val="0"/>
          <w:sz w:val="28"/>
          <w:szCs w:val="28"/>
        </w:rPr>
      </w:pPr>
    </w:p>
    <w:p w14:paraId="4050BC90" w14:textId="77777777" w:rsidR="007632AF"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1B0C41">
        <w:rPr>
          <w:b/>
          <w:snapToGrid w:val="0"/>
          <w:sz w:val="20"/>
          <w:szCs w:val="20"/>
        </w:rPr>
        <w:t xml:space="preserve">Článek 1 – PŘÍSTUPNOST </w:t>
      </w:r>
      <w:r>
        <w:rPr>
          <w:b/>
          <w:snapToGrid w:val="0"/>
          <w:sz w:val="20"/>
          <w:szCs w:val="20"/>
        </w:rPr>
        <w:t xml:space="preserve">PAMÁTKOVÉHO </w:t>
      </w:r>
      <w:r w:rsidRPr="001B0C41">
        <w:rPr>
          <w:b/>
          <w:snapToGrid w:val="0"/>
          <w:sz w:val="20"/>
          <w:szCs w:val="20"/>
        </w:rPr>
        <w:t>OBJEKTU</w:t>
      </w:r>
    </w:p>
    <w:p w14:paraId="745EBB0C" w14:textId="77777777" w:rsidR="007632AF"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Pr>
          <w:b/>
          <w:snapToGrid w:val="0"/>
          <w:sz w:val="16"/>
          <w:szCs w:val="16"/>
        </w:rPr>
        <w:t>Památkový objekt</w:t>
      </w:r>
      <w:r w:rsidRPr="00817BEA">
        <w:rPr>
          <w:b/>
          <w:snapToGrid w:val="0"/>
          <w:sz w:val="16"/>
          <w:szCs w:val="16"/>
        </w:rPr>
        <w:t xml:space="preserve"> je součástí </w:t>
      </w:r>
      <w:r w:rsidRPr="00F7371A">
        <w:rPr>
          <w:b/>
          <w:snapToGrid w:val="0"/>
          <w:sz w:val="16"/>
          <w:szCs w:val="16"/>
        </w:rPr>
        <w:t>národní</w:t>
      </w:r>
      <w:r w:rsidRPr="00817BEA">
        <w:rPr>
          <w:b/>
          <w:snapToGrid w:val="0"/>
          <w:sz w:val="16"/>
          <w:szCs w:val="16"/>
        </w:rPr>
        <w:t xml:space="preserve"> kulturní památky, chráněné dle zákona č. 20/87 Sb. o státní památkové péči</w:t>
      </w:r>
      <w:r>
        <w:rPr>
          <w:b/>
          <w:snapToGrid w:val="0"/>
          <w:sz w:val="16"/>
          <w:szCs w:val="16"/>
        </w:rPr>
        <w:t xml:space="preserve">, ve znění pozdějších předpisů. </w:t>
      </w:r>
    </w:p>
    <w:p w14:paraId="713ABA49"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7B0E0C">
        <w:rPr>
          <w:b/>
          <w:snapToGrid w:val="0"/>
          <w:sz w:val="20"/>
          <w:szCs w:val="20"/>
        </w:rPr>
        <w:t>Článek 2 - ORGANIZACE NÁVŠTĚVNÍHO PROVOZU</w:t>
      </w:r>
    </w:p>
    <w:p w14:paraId="0733D89D" w14:textId="618332BE" w:rsidR="007632AF" w:rsidRPr="009127BD" w:rsidRDefault="007632AF" w:rsidP="007632AF">
      <w:pPr>
        <w:pStyle w:val="Odstavecseseznamem"/>
        <w:numPr>
          <w:ilvl w:val="0"/>
          <w:numId w:val="20"/>
        </w:numPr>
        <w:spacing w:line="240" w:lineRule="atLeast"/>
        <w:ind w:left="0" w:hanging="284"/>
        <w:contextualSpacing/>
        <w:jc w:val="both"/>
        <w:rPr>
          <w:b/>
          <w:sz w:val="16"/>
          <w:szCs w:val="16"/>
        </w:rPr>
      </w:pPr>
      <w:r w:rsidRPr="00A82D9E">
        <w:rPr>
          <w:sz w:val="16"/>
          <w:szCs w:val="16"/>
        </w:rPr>
        <w:t xml:space="preserve">Pokladna </w:t>
      </w:r>
      <w:r>
        <w:rPr>
          <w:sz w:val="16"/>
          <w:szCs w:val="16"/>
        </w:rPr>
        <w:t xml:space="preserve">památkového </w:t>
      </w:r>
      <w:r w:rsidRPr="00A82D9E">
        <w:rPr>
          <w:sz w:val="16"/>
          <w:szCs w:val="16"/>
        </w:rPr>
        <w:t>objektu je v návštěvní</w:t>
      </w:r>
      <w:r>
        <w:rPr>
          <w:sz w:val="16"/>
          <w:szCs w:val="16"/>
        </w:rPr>
        <w:t>ch</w:t>
      </w:r>
      <w:r w:rsidRPr="00A82D9E">
        <w:rPr>
          <w:sz w:val="16"/>
          <w:szCs w:val="16"/>
        </w:rPr>
        <w:t xml:space="preserve"> dn</w:t>
      </w:r>
      <w:r>
        <w:rPr>
          <w:sz w:val="16"/>
          <w:szCs w:val="16"/>
        </w:rPr>
        <w:t>ech</w:t>
      </w:r>
      <w:r w:rsidRPr="00A82D9E">
        <w:rPr>
          <w:sz w:val="16"/>
          <w:szCs w:val="16"/>
        </w:rPr>
        <w:t xml:space="preserve"> </w:t>
      </w:r>
      <w:r w:rsidRPr="00F7371A">
        <w:rPr>
          <w:sz w:val="16"/>
          <w:szCs w:val="16"/>
        </w:rPr>
        <w:t xml:space="preserve">otevřena </w:t>
      </w:r>
      <w:r w:rsidRPr="00F7371A">
        <w:rPr>
          <w:b/>
          <w:sz w:val="18"/>
          <w:szCs w:val="18"/>
        </w:rPr>
        <w:t xml:space="preserve">od </w:t>
      </w:r>
      <w:r w:rsidR="00F7371A" w:rsidRPr="00F7371A">
        <w:rPr>
          <w:b/>
          <w:sz w:val="18"/>
          <w:szCs w:val="18"/>
        </w:rPr>
        <w:t>9</w:t>
      </w:r>
      <w:r w:rsidRPr="00F7371A">
        <w:rPr>
          <w:b/>
          <w:sz w:val="18"/>
          <w:szCs w:val="18"/>
        </w:rPr>
        <w:t>.</w:t>
      </w:r>
      <w:r w:rsidR="00F7371A" w:rsidRPr="00F7371A">
        <w:rPr>
          <w:b/>
          <w:sz w:val="18"/>
          <w:szCs w:val="18"/>
        </w:rPr>
        <w:t>30</w:t>
      </w:r>
      <w:r w:rsidRPr="00F7371A">
        <w:rPr>
          <w:b/>
          <w:sz w:val="18"/>
          <w:szCs w:val="18"/>
        </w:rPr>
        <w:t xml:space="preserve"> do 16.00 </w:t>
      </w:r>
      <w:r w:rsidRPr="00F7371A">
        <w:rPr>
          <w:sz w:val="16"/>
          <w:szCs w:val="18"/>
        </w:rPr>
        <w:t>hodin.</w:t>
      </w:r>
      <w:r w:rsidRPr="00D9340C">
        <w:rPr>
          <w:sz w:val="14"/>
          <w:szCs w:val="16"/>
        </w:rPr>
        <w:t xml:space="preserve"> </w:t>
      </w:r>
    </w:p>
    <w:p w14:paraId="40BC2C11" w14:textId="621A0B37" w:rsidR="00ED61AA" w:rsidRDefault="007632AF" w:rsidP="00ED61AA">
      <w:pPr>
        <w:pStyle w:val="Odstavecseseznamem"/>
        <w:widowControl w:val="0"/>
        <w:numPr>
          <w:ilvl w:val="0"/>
          <w:numId w:val="20"/>
        </w:numPr>
        <w:tabs>
          <w:tab w:val="left" w:pos="354"/>
          <w:tab w:val="left" w:pos="567"/>
          <w:tab w:val="left" w:pos="4253"/>
          <w:tab w:val="left" w:pos="6379"/>
        </w:tabs>
        <w:spacing w:line="240" w:lineRule="atLeast"/>
        <w:contextualSpacing/>
        <w:rPr>
          <w:snapToGrid w:val="0"/>
          <w:sz w:val="16"/>
          <w:szCs w:val="16"/>
        </w:rPr>
      </w:pPr>
      <w:r w:rsidRPr="00ED61AA">
        <w:rPr>
          <w:snapToGrid w:val="0"/>
          <w:sz w:val="16"/>
          <w:szCs w:val="16"/>
        </w:rPr>
        <w:t xml:space="preserve">Čas zahájení jednotlivých prohlídek a aktuální informace o prohlídkových okruzích jsou uvedeny v pokladně památkového objektu a na webových stránkách: </w:t>
      </w:r>
      <w:hyperlink r:id="rId9" w:history="1">
        <w:r w:rsidR="00ED61AA" w:rsidRPr="00766228">
          <w:rPr>
            <w:rStyle w:val="Hypertextovodkaz"/>
            <w:snapToGrid w:val="0"/>
            <w:sz w:val="16"/>
            <w:szCs w:val="16"/>
          </w:rPr>
          <w:t>https://zamek-manetin.cz/cs</w:t>
        </w:r>
      </w:hyperlink>
      <w:r w:rsidR="00ED61AA">
        <w:rPr>
          <w:snapToGrid w:val="0"/>
          <w:sz w:val="16"/>
          <w:szCs w:val="16"/>
        </w:rPr>
        <w:t>.</w:t>
      </w:r>
    </w:p>
    <w:p w14:paraId="70F1FC27" w14:textId="0DF360E5" w:rsidR="007632AF" w:rsidRPr="00ED61AA" w:rsidRDefault="007632AF" w:rsidP="00ED61AA">
      <w:pPr>
        <w:pStyle w:val="Odstavecseseznamem"/>
        <w:widowControl w:val="0"/>
        <w:numPr>
          <w:ilvl w:val="0"/>
          <w:numId w:val="20"/>
        </w:numPr>
        <w:tabs>
          <w:tab w:val="left" w:pos="354"/>
          <w:tab w:val="left" w:pos="567"/>
          <w:tab w:val="left" w:pos="4253"/>
          <w:tab w:val="left" w:pos="6379"/>
        </w:tabs>
        <w:spacing w:line="240" w:lineRule="atLeast"/>
        <w:contextualSpacing/>
        <w:rPr>
          <w:snapToGrid w:val="0"/>
          <w:sz w:val="16"/>
          <w:szCs w:val="16"/>
        </w:rPr>
      </w:pPr>
      <w:r w:rsidRPr="00ED61AA">
        <w:rPr>
          <w:snapToGrid w:val="0"/>
          <w:sz w:val="16"/>
          <w:szCs w:val="16"/>
        </w:rPr>
        <w:t>Prohlídkové okruhy se dělí na prohlídkové okruhy bez průvodce a prohlídkové okruhy s průvodcem.</w:t>
      </w:r>
    </w:p>
    <w:p w14:paraId="0E6350E4" w14:textId="77777777" w:rsidR="007632AF" w:rsidRPr="00A82D9E" w:rsidRDefault="007632AF" w:rsidP="007632AF">
      <w:pPr>
        <w:pStyle w:val="Odstavecseseznamem"/>
        <w:numPr>
          <w:ilvl w:val="0"/>
          <w:numId w:val="20"/>
        </w:numPr>
        <w:spacing w:line="240" w:lineRule="atLeast"/>
        <w:ind w:left="0" w:hanging="284"/>
        <w:contextualSpacing/>
        <w:jc w:val="both"/>
        <w:rPr>
          <w:b/>
          <w:sz w:val="16"/>
          <w:szCs w:val="16"/>
        </w:rPr>
      </w:pPr>
      <w:r>
        <w:rPr>
          <w:sz w:val="16"/>
          <w:szCs w:val="16"/>
        </w:rPr>
        <w:t>I</w:t>
      </w:r>
      <w:r w:rsidRPr="00A82D9E">
        <w:rPr>
          <w:sz w:val="16"/>
          <w:szCs w:val="16"/>
        </w:rPr>
        <w:t>ntervaly mezi jednotlivými</w:t>
      </w:r>
      <w:r w:rsidRPr="008C4EEA">
        <w:rPr>
          <w:sz w:val="16"/>
          <w:szCs w:val="16"/>
        </w:rPr>
        <w:t xml:space="preserve"> prohlídkami </w:t>
      </w:r>
      <w:r>
        <w:rPr>
          <w:sz w:val="16"/>
          <w:szCs w:val="16"/>
        </w:rPr>
        <w:t xml:space="preserve">a jejich maximální kapacitu </w:t>
      </w:r>
      <w:r w:rsidRPr="00A82D9E">
        <w:rPr>
          <w:sz w:val="16"/>
          <w:szCs w:val="16"/>
        </w:rPr>
        <w:t xml:space="preserve">určuje správa památkového objektu. Návštěvnická kapacita </w:t>
      </w:r>
      <w:r>
        <w:rPr>
          <w:sz w:val="16"/>
          <w:szCs w:val="16"/>
        </w:rPr>
        <w:t xml:space="preserve">prohlídkových </w:t>
      </w:r>
      <w:r w:rsidRPr="00A82D9E">
        <w:rPr>
          <w:sz w:val="16"/>
          <w:szCs w:val="16"/>
        </w:rPr>
        <w:t xml:space="preserve">okruhů i </w:t>
      </w:r>
      <w:r>
        <w:rPr>
          <w:sz w:val="16"/>
          <w:szCs w:val="16"/>
        </w:rPr>
        <w:t xml:space="preserve">památkového </w:t>
      </w:r>
      <w:r w:rsidRPr="00A82D9E">
        <w:rPr>
          <w:sz w:val="16"/>
          <w:szCs w:val="16"/>
        </w:rPr>
        <w:t xml:space="preserve">objektu je </w:t>
      </w:r>
      <w:r>
        <w:rPr>
          <w:sz w:val="16"/>
          <w:szCs w:val="16"/>
        </w:rPr>
        <w:t xml:space="preserve">stanovena s ohledem na </w:t>
      </w:r>
      <w:r w:rsidRPr="00A82D9E">
        <w:rPr>
          <w:sz w:val="16"/>
          <w:szCs w:val="16"/>
        </w:rPr>
        <w:t>provozní podmínk</w:t>
      </w:r>
      <w:r>
        <w:rPr>
          <w:sz w:val="16"/>
          <w:szCs w:val="16"/>
        </w:rPr>
        <w:t>y</w:t>
      </w:r>
      <w:r w:rsidRPr="00A82D9E">
        <w:rPr>
          <w:sz w:val="16"/>
          <w:szCs w:val="16"/>
        </w:rPr>
        <w:t xml:space="preserve"> </w:t>
      </w:r>
      <w:r>
        <w:rPr>
          <w:sz w:val="16"/>
          <w:szCs w:val="16"/>
        </w:rPr>
        <w:t xml:space="preserve">památkového </w:t>
      </w:r>
      <w:r w:rsidRPr="00A82D9E">
        <w:rPr>
          <w:sz w:val="16"/>
          <w:szCs w:val="16"/>
        </w:rPr>
        <w:t xml:space="preserve">objektu a bezpečnost návštěvníků. </w:t>
      </w:r>
    </w:p>
    <w:p w14:paraId="132303E3" w14:textId="64EB9E56" w:rsidR="007632AF" w:rsidRPr="00A82D9E" w:rsidRDefault="007632AF" w:rsidP="007632AF">
      <w:pPr>
        <w:pStyle w:val="Odstavecseseznamem"/>
        <w:numPr>
          <w:ilvl w:val="0"/>
          <w:numId w:val="20"/>
        </w:numPr>
        <w:spacing w:line="240" w:lineRule="atLeast"/>
        <w:ind w:left="0" w:hanging="284"/>
        <w:contextualSpacing/>
        <w:jc w:val="both"/>
        <w:rPr>
          <w:snapToGrid w:val="0"/>
          <w:sz w:val="16"/>
          <w:szCs w:val="16"/>
        </w:rPr>
      </w:pPr>
      <w:r w:rsidRPr="00A82D9E">
        <w:rPr>
          <w:snapToGrid w:val="0"/>
          <w:sz w:val="16"/>
          <w:szCs w:val="16"/>
        </w:rPr>
        <w:t xml:space="preserve">Prohlídky s průvodcem se konají ve skupinách o minimálním počtu </w:t>
      </w:r>
      <w:r w:rsidR="00ED61AA">
        <w:rPr>
          <w:snapToGrid w:val="0"/>
          <w:sz w:val="16"/>
          <w:szCs w:val="16"/>
        </w:rPr>
        <w:t>3</w:t>
      </w:r>
      <w:r w:rsidRPr="00A82D9E">
        <w:rPr>
          <w:snapToGrid w:val="0"/>
          <w:sz w:val="16"/>
          <w:szCs w:val="16"/>
        </w:rPr>
        <w:t xml:space="preserve"> </w:t>
      </w:r>
      <w:r>
        <w:rPr>
          <w:snapToGrid w:val="0"/>
          <w:sz w:val="16"/>
          <w:szCs w:val="16"/>
        </w:rPr>
        <w:t>návštěvníků</w:t>
      </w:r>
      <w:r w:rsidRPr="00A82D9E">
        <w:rPr>
          <w:snapToGrid w:val="0"/>
          <w:sz w:val="16"/>
          <w:szCs w:val="16"/>
        </w:rPr>
        <w:t>, a t</w:t>
      </w:r>
      <w:r>
        <w:rPr>
          <w:snapToGrid w:val="0"/>
          <w:sz w:val="16"/>
          <w:szCs w:val="16"/>
        </w:rPr>
        <w:t xml:space="preserve">o včetně osob se vstupem zdarma. </w:t>
      </w:r>
      <w:r w:rsidRPr="00A82D9E">
        <w:rPr>
          <w:snapToGrid w:val="0"/>
          <w:sz w:val="16"/>
          <w:szCs w:val="16"/>
        </w:rPr>
        <w:t xml:space="preserve">Skupina </w:t>
      </w:r>
      <w:r>
        <w:rPr>
          <w:snapToGrid w:val="0"/>
          <w:sz w:val="16"/>
          <w:szCs w:val="16"/>
        </w:rPr>
        <w:t xml:space="preserve">s </w:t>
      </w:r>
      <w:r w:rsidRPr="00A82D9E">
        <w:rPr>
          <w:snapToGrid w:val="0"/>
          <w:sz w:val="16"/>
          <w:szCs w:val="16"/>
        </w:rPr>
        <w:t xml:space="preserve">méně než </w:t>
      </w:r>
      <w:r w:rsidR="00F7371A">
        <w:rPr>
          <w:snapToGrid w:val="0"/>
          <w:sz w:val="16"/>
          <w:szCs w:val="16"/>
        </w:rPr>
        <w:t>3</w:t>
      </w:r>
      <w:r w:rsidRPr="00A82D9E">
        <w:rPr>
          <w:snapToGrid w:val="0"/>
          <w:sz w:val="16"/>
          <w:szCs w:val="16"/>
        </w:rPr>
        <w:t xml:space="preserve"> návštěvník</w:t>
      </w:r>
      <w:r>
        <w:rPr>
          <w:snapToGrid w:val="0"/>
          <w:sz w:val="16"/>
          <w:szCs w:val="16"/>
        </w:rPr>
        <w:t>y</w:t>
      </w:r>
      <w:r w:rsidRPr="00A82D9E">
        <w:rPr>
          <w:snapToGrid w:val="0"/>
          <w:sz w:val="16"/>
          <w:szCs w:val="16"/>
        </w:rPr>
        <w:t xml:space="preserve"> vyčká zahájení následující prohlídky, která se pak uskuteč</w:t>
      </w:r>
      <w:r>
        <w:rPr>
          <w:snapToGrid w:val="0"/>
          <w:sz w:val="16"/>
          <w:szCs w:val="16"/>
        </w:rPr>
        <w:t xml:space="preserve">ní bez ohledu na počet zájemců. </w:t>
      </w:r>
      <w:r w:rsidRPr="00A82D9E">
        <w:rPr>
          <w:snapToGrid w:val="0"/>
          <w:sz w:val="16"/>
          <w:szCs w:val="16"/>
        </w:rPr>
        <w:t>Výjimky povoluje vedoucí správy památkového objektu.</w:t>
      </w:r>
      <w:r>
        <w:rPr>
          <w:snapToGrid w:val="0"/>
          <w:sz w:val="16"/>
          <w:szCs w:val="16"/>
        </w:rPr>
        <w:t xml:space="preserve"> V případě poslední prohlídky v daný den se tato prohlídka uskuteční bez ohledu na počet návštěvníků.</w:t>
      </w:r>
    </w:p>
    <w:p w14:paraId="4158D2C3" w14:textId="77777777" w:rsidR="007632AF" w:rsidRPr="00A82D9E" w:rsidRDefault="007632AF" w:rsidP="007632AF">
      <w:pPr>
        <w:pStyle w:val="Odstavecseseznamem"/>
        <w:numPr>
          <w:ilvl w:val="0"/>
          <w:numId w:val="20"/>
        </w:numPr>
        <w:spacing w:line="240" w:lineRule="atLeast"/>
        <w:ind w:left="0" w:hanging="284"/>
        <w:contextualSpacing/>
        <w:jc w:val="both"/>
        <w:rPr>
          <w:sz w:val="16"/>
          <w:szCs w:val="16"/>
        </w:rPr>
      </w:pPr>
      <w:r w:rsidRPr="00F7371A">
        <w:rPr>
          <w:sz w:val="16"/>
          <w:szCs w:val="16"/>
        </w:rPr>
        <w:t>Hromadným skupinám i jednotlivcům lze zajistit rezervaci prohlídky. Přesné datum a čas zahájení prohlídky je nutné předem dohodnout se správou památkového objektu, a to písemně, telefonicky, e-mailem nebo pomocí elektronického rezervačního systému</w:t>
      </w:r>
      <w:r w:rsidRPr="00A82D9E">
        <w:rPr>
          <w:sz w:val="16"/>
          <w:szCs w:val="16"/>
        </w:rPr>
        <w:t xml:space="preserve">. Neohlásí-li se objednaná skupina či jednotlivec </w:t>
      </w:r>
      <w:r>
        <w:rPr>
          <w:sz w:val="16"/>
          <w:szCs w:val="16"/>
        </w:rPr>
        <w:t>nejpozději</w:t>
      </w:r>
      <w:r w:rsidRPr="00A82D9E">
        <w:rPr>
          <w:sz w:val="16"/>
          <w:szCs w:val="16"/>
        </w:rPr>
        <w:t xml:space="preserve"> </w:t>
      </w:r>
      <w:r w:rsidRPr="00F7371A">
        <w:rPr>
          <w:sz w:val="16"/>
          <w:szCs w:val="16"/>
        </w:rPr>
        <w:t>15</w:t>
      </w:r>
      <w:r w:rsidRPr="00A82D9E">
        <w:rPr>
          <w:sz w:val="16"/>
          <w:szCs w:val="16"/>
        </w:rPr>
        <w:t xml:space="preserve"> minut před sjednanou dobou </w:t>
      </w:r>
      <w:r>
        <w:rPr>
          <w:sz w:val="16"/>
          <w:szCs w:val="16"/>
        </w:rPr>
        <w:t xml:space="preserve">pro začátek </w:t>
      </w:r>
      <w:r w:rsidRPr="00A82D9E">
        <w:rPr>
          <w:sz w:val="16"/>
          <w:szCs w:val="16"/>
        </w:rPr>
        <w:t xml:space="preserve">prohlídky u pokladny </w:t>
      </w:r>
      <w:r>
        <w:rPr>
          <w:sz w:val="16"/>
          <w:szCs w:val="16"/>
        </w:rPr>
        <w:t xml:space="preserve">památkového </w:t>
      </w:r>
      <w:r w:rsidRPr="00A82D9E">
        <w:rPr>
          <w:sz w:val="16"/>
          <w:szCs w:val="16"/>
        </w:rPr>
        <w:t xml:space="preserve">objektu, sjednaná rezervace prohlídky </w:t>
      </w:r>
      <w:r>
        <w:rPr>
          <w:sz w:val="16"/>
          <w:szCs w:val="16"/>
        </w:rPr>
        <w:t>se ruší. Správa památkového objektu si vyhrazuje právo doplnit předem rezervovanou skupinu dalšími osobami do maximální kapacity prohlídky.</w:t>
      </w:r>
    </w:p>
    <w:p w14:paraId="079A5EA1" w14:textId="77777777" w:rsidR="007632AF" w:rsidRPr="007B0E0C"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7B0E0C">
        <w:rPr>
          <w:b/>
          <w:snapToGrid w:val="0"/>
          <w:sz w:val="20"/>
          <w:szCs w:val="20"/>
        </w:rPr>
        <w:t>Článek 3 - VSTUPNÉ</w:t>
      </w:r>
    </w:p>
    <w:p w14:paraId="6F318C53" w14:textId="4B78691D" w:rsidR="00ED61AA" w:rsidRPr="00ED61AA" w:rsidRDefault="007632AF" w:rsidP="00ED61AA">
      <w:pPr>
        <w:pStyle w:val="Textvbloku"/>
        <w:numPr>
          <w:ilvl w:val="0"/>
          <w:numId w:val="19"/>
        </w:numPr>
        <w:tabs>
          <w:tab w:val="clear" w:pos="360"/>
          <w:tab w:val="num" w:pos="142"/>
          <w:tab w:val="left" w:pos="426"/>
          <w:tab w:val="left" w:pos="4253"/>
          <w:tab w:val="left" w:pos="6379"/>
        </w:tabs>
        <w:ind w:right="11"/>
        <w:jc w:val="both"/>
        <w:rPr>
          <w:sz w:val="16"/>
          <w:szCs w:val="16"/>
        </w:rPr>
      </w:pPr>
      <w:r w:rsidRPr="00ED61AA">
        <w:rPr>
          <w:rFonts w:ascii="Calibri" w:hAnsi="Calibri"/>
          <w:sz w:val="16"/>
          <w:szCs w:val="16"/>
        </w:rPr>
        <w:t xml:space="preserve">Za prohlídku do památkového objektu se platí vstupné předem. Vstupné a slevy, které jsou z něj poskytovány, stanoví cenový výměr platný pro příslušný rok vydaný Národním památkovým ústavem, územní památkovou správou </w:t>
      </w:r>
      <w:r w:rsidRPr="00E17520">
        <w:rPr>
          <w:rFonts w:ascii="Calibri" w:hAnsi="Calibri"/>
          <w:b w:val="0"/>
          <w:sz w:val="16"/>
          <w:szCs w:val="16"/>
        </w:rPr>
        <w:t>v</w:t>
      </w:r>
      <w:r w:rsidR="00F7371A" w:rsidRPr="00E17520">
        <w:rPr>
          <w:rFonts w:ascii="Calibri" w:hAnsi="Calibri"/>
          <w:b w:val="0"/>
          <w:sz w:val="16"/>
          <w:szCs w:val="16"/>
        </w:rPr>
        <w:t xml:space="preserve">  Českých Budějovicích</w:t>
      </w:r>
      <w:r w:rsidRPr="00ED61AA">
        <w:rPr>
          <w:rFonts w:ascii="Calibri" w:hAnsi="Calibri"/>
          <w:sz w:val="16"/>
          <w:szCs w:val="16"/>
        </w:rPr>
        <w:t>. Cenový výměr je k nahlédnutí v pokladně památkového objektu a na jeho webových stránkách</w:t>
      </w:r>
      <w:r w:rsidR="00F7371A" w:rsidRPr="00ED61AA">
        <w:rPr>
          <w:rFonts w:ascii="Calibri" w:hAnsi="Calibri"/>
          <w:sz w:val="16"/>
          <w:szCs w:val="16"/>
        </w:rPr>
        <w:t xml:space="preserve"> </w:t>
      </w:r>
      <w:hyperlink r:id="rId10" w:history="1">
        <w:r w:rsidR="00ED61AA" w:rsidRPr="00766228">
          <w:rPr>
            <w:rStyle w:val="Hypertextovodkaz"/>
            <w:rFonts w:ascii="Calibri" w:hAnsi="Calibri"/>
            <w:sz w:val="16"/>
            <w:szCs w:val="16"/>
          </w:rPr>
          <w:t>https://zamek-manetin.cz/cs</w:t>
        </w:r>
      </w:hyperlink>
    </w:p>
    <w:p w14:paraId="75C32044" w14:textId="5AE13D11" w:rsidR="007632AF" w:rsidRPr="00ED61AA" w:rsidRDefault="007632AF" w:rsidP="00ED61AA">
      <w:pPr>
        <w:pStyle w:val="Textvbloku"/>
        <w:numPr>
          <w:ilvl w:val="0"/>
          <w:numId w:val="19"/>
        </w:numPr>
        <w:tabs>
          <w:tab w:val="clear" w:pos="360"/>
          <w:tab w:val="num" w:pos="142"/>
          <w:tab w:val="left" w:pos="426"/>
          <w:tab w:val="left" w:pos="4253"/>
          <w:tab w:val="left" w:pos="6379"/>
        </w:tabs>
        <w:ind w:right="11"/>
        <w:jc w:val="both"/>
        <w:rPr>
          <w:sz w:val="16"/>
          <w:szCs w:val="16"/>
        </w:rPr>
      </w:pPr>
      <w:r w:rsidRPr="00ED61AA">
        <w:rPr>
          <w:sz w:val="16"/>
          <w:szCs w:val="16"/>
        </w:rPr>
        <w:t xml:space="preserve">Po zaplacení vstupného obdrží návštěvník vstupenku (vedoucí skupiny obdrží hromadnou vstupenku). U prohlídkových okruhů přístupných pouze s průvodcem je na vstupence vyznačen čas zahájení prohlídky. </w:t>
      </w:r>
    </w:p>
    <w:p w14:paraId="59B9DA58" w14:textId="77777777" w:rsidR="007632AF" w:rsidRPr="00621E29"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621E29">
        <w:rPr>
          <w:snapToGrid w:val="0"/>
          <w:sz w:val="16"/>
          <w:szCs w:val="16"/>
        </w:rPr>
        <w:t>Nedostaví-li se návštěvník k zahájení prohlídky v čase vyznačeném na vstupence, platnost vstupenky propadá</w:t>
      </w:r>
      <w:r>
        <w:rPr>
          <w:snapToGrid w:val="0"/>
          <w:sz w:val="16"/>
          <w:szCs w:val="16"/>
        </w:rPr>
        <w:t xml:space="preserve"> bez náhrady</w:t>
      </w:r>
      <w:r w:rsidRPr="00621E29">
        <w:rPr>
          <w:snapToGrid w:val="0"/>
          <w:sz w:val="16"/>
          <w:szCs w:val="16"/>
        </w:rPr>
        <w:t xml:space="preserve">. </w:t>
      </w:r>
    </w:p>
    <w:p w14:paraId="49FA55BC" w14:textId="77777777" w:rsidR="007632AF" w:rsidRPr="00963ABD"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sidRPr="00963ABD">
        <w:rPr>
          <w:b/>
          <w:snapToGrid w:val="0"/>
          <w:sz w:val="16"/>
          <w:szCs w:val="16"/>
        </w:rPr>
        <w:t>Zakoupené vstupenky nelze vrátit ani vyměnit.</w:t>
      </w:r>
    </w:p>
    <w:p w14:paraId="23B7D920" w14:textId="77777777" w:rsidR="007632AF" w:rsidRPr="00963ABD"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621E29">
        <w:rPr>
          <w:snapToGrid w:val="0"/>
          <w:sz w:val="16"/>
          <w:szCs w:val="16"/>
        </w:rPr>
        <w:t>Návštěvníci jsou povinni prokázat se vstupenkou při vstupu na prohlídkový okruh, uschovat ji po celou dobu prohlídky a na požádání ji znovu předložit.</w:t>
      </w:r>
    </w:p>
    <w:p w14:paraId="5F117392"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7B0E0C">
        <w:rPr>
          <w:b/>
          <w:snapToGrid w:val="0"/>
          <w:sz w:val="20"/>
          <w:szCs w:val="20"/>
        </w:rPr>
        <w:t>Článek 4 - PROHLÍDKA PAMÁTKOVÉHO OBJEKTU</w:t>
      </w:r>
    </w:p>
    <w:p w14:paraId="7272815D" w14:textId="77777777" w:rsidR="007632AF" w:rsidRDefault="007632AF" w:rsidP="007632AF">
      <w:pPr>
        <w:pStyle w:val="Odstavecseseznamem"/>
        <w:numPr>
          <w:ilvl w:val="0"/>
          <w:numId w:val="13"/>
        </w:numPr>
        <w:spacing w:line="240" w:lineRule="atLeast"/>
        <w:ind w:left="142"/>
        <w:contextualSpacing/>
        <w:jc w:val="both"/>
        <w:rPr>
          <w:sz w:val="16"/>
          <w:szCs w:val="16"/>
        </w:rPr>
      </w:pPr>
      <w:r>
        <w:rPr>
          <w:sz w:val="16"/>
          <w:szCs w:val="16"/>
        </w:rPr>
        <w:t>Při prohlídce</w:t>
      </w:r>
      <w:r w:rsidRPr="00D2017F">
        <w:rPr>
          <w:sz w:val="16"/>
          <w:szCs w:val="16"/>
        </w:rPr>
        <w:t xml:space="preserve"> interiérů</w:t>
      </w:r>
      <w:r>
        <w:rPr>
          <w:sz w:val="16"/>
          <w:szCs w:val="16"/>
        </w:rPr>
        <w:t xml:space="preserve"> památkového objektu</w:t>
      </w:r>
      <w:r w:rsidRPr="00D2017F">
        <w:rPr>
          <w:sz w:val="16"/>
          <w:szCs w:val="16"/>
        </w:rPr>
        <w:t xml:space="preserve"> </w:t>
      </w:r>
      <w:r>
        <w:rPr>
          <w:sz w:val="16"/>
          <w:szCs w:val="16"/>
        </w:rPr>
        <w:t xml:space="preserve">je třeba, aby návštěvníci věnovali </w:t>
      </w:r>
      <w:r w:rsidRPr="00D2017F">
        <w:rPr>
          <w:sz w:val="16"/>
          <w:szCs w:val="16"/>
        </w:rPr>
        <w:t xml:space="preserve">zvýšenou pozornost nerovnostem povrchů komunikací, sníženým průchodům, popřípadě jiným rizikům, která </w:t>
      </w:r>
      <w:r>
        <w:rPr>
          <w:sz w:val="16"/>
          <w:szCs w:val="16"/>
        </w:rPr>
        <w:t>vyplývají z historické podstaty památkového objektu. Zvýšenou opatrnost vyžaduje případný pohyb v pantoflích. Návštěvníci jsou povinni</w:t>
      </w:r>
      <w:r w:rsidRPr="00D2017F">
        <w:rPr>
          <w:sz w:val="16"/>
          <w:szCs w:val="16"/>
        </w:rPr>
        <w:t xml:space="preserve"> </w:t>
      </w:r>
      <w:r>
        <w:rPr>
          <w:sz w:val="16"/>
          <w:szCs w:val="16"/>
        </w:rPr>
        <w:t>v nejvyšší míře dbát</w:t>
      </w:r>
      <w:r w:rsidRPr="00D2017F">
        <w:rPr>
          <w:sz w:val="16"/>
          <w:szCs w:val="16"/>
        </w:rPr>
        <w:t xml:space="preserve"> o </w:t>
      </w:r>
      <w:r>
        <w:rPr>
          <w:sz w:val="16"/>
          <w:szCs w:val="16"/>
        </w:rPr>
        <w:t xml:space="preserve">svou </w:t>
      </w:r>
      <w:r w:rsidRPr="00D2017F">
        <w:rPr>
          <w:sz w:val="16"/>
          <w:szCs w:val="16"/>
        </w:rPr>
        <w:t>bezpečnost</w:t>
      </w:r>
      <w:r>
        <w:rPr>
          <w:sz w:val="16"/>
          <w:szCs w:val="16"/>
        </w:rPr>
        <w:t>, bezpečnost doprovázených dětí a případně dalších svěřených osob.</w:t>
      </w:r>
    </w:p>
    <w:p w14:paraId="2DD9C545" w14:textId="77777777" w:rsidR="007632AF" w:rsidRDefault="007632AF" w:rsidP="007632AF">
      <w:pPr>
        <w:pStyle w:val="Odstavecseseznamem"/>
        <w:numPr>
          <w:ilvl w:val="0"/>
          <w:numId w:val="13"/>
        </w:numPr>
        <w:spacing w:line="240" w:lineRule="atLeast"/>
        <w:ind w:left="142"/>
        <w:contextualSpacing/>
        <w:jc w:val="both"/>
        <w:rPr>
          <w:snapToGrid w:val="0"/>
          <w:sz w:val="16"/>
          <w:szCs w:val="16"/>
        </w:rPr>
      </w:pPr>
      <w:r w:rsidRPr="00C5460E">
        <w:rPr>
          <w:sz w:val="16"/>
          <w:szCs w:val="16"/>
        </w:rPr>
        <w:t xml:space="preserve">Z </w:t>
      </w:r>
      <w:r w:rsidRPr="00C5460E">
        <w:rPr>
          <w:snapToGrid w:val="0"/>
          <w:sz w:val="16"/>
          <w:szCs w:val="16"/>
        </w:rPr>
        <w:t xml:space="preserve">důvodů nepříznivého počasí, pronájmu </w:t>
      </w:r>
      <w:r>
        <w:rPr>
          <w:snapToGrid w:val="0"/>
          <w:sz w:val="16"/>
          <w:szCs w:val="16"/>
        </w:rPr>
        <w:t xml:space="preserve">památkového </w:t>
      </w:r>
      <w:r w:rsidRPr="00C5460E">
        <w:rPr>
          <w:snapToGrid w:val="0"/>
          <w:sz w:val="16"/>
          <w:szCs w:val="16"/>
        </w:rPr>
        <w:t>objektu nebo kritických technických problémů může správa památkový</w:t>
      </w:r>
      <w:r>
        <w:rPr>
          <w:snapToGrid w:val="0"/>
          <w:sz w:val="16"/>
          <w:szCs w:val="16"/>
        </w:rPr>
        <w:t xml:space="preserve"> objekt nebo jeho část uzavřít.</w:t>
      </w:r>
    </w:p>
    <w:p w14:paraId="1671C4E8" w14:textId="77777777" w:rsidR="007632AF" w:rsidRPr="00C5460E" w:rsidRDefault="007632AF" w:rsidP="007632AF">
      <w:pPr>
        <w:pStyle w:val="Odstavecseseznamem"/>
        <w:numPr>
          <w:ilvl w:val="0"/>
          <w:numId w:val="13"/>
        </w:numPr>
        <w:spacing w:line="240" w:lineRule="atLeast"/>
        <w:ind w:left="142"/>
        <w:contextualSpacing/>
        <w:jc w:val="both"/>
        <w:rPr>
          <w:snapToGrid w:val="0"/>
          <w:sz w:val="16"/>
          <w:szCs w:val="16"/>
        </w:rPr>
      </w:pPr>
      <w:r w:rsidRPr="00C5460E">
        <w:rPr>
          <w:snapToGrid w:val="0"/>
          <w:sz w:val="16"/>
          <w:szCs w:val="16"/>
        </w:rPr>
        <w:t xml:space="preserve">Dětem do </w:t>
      </w:r>
      <w:r>
        <w:rPr>
          <w:snapToGrid w:val="0"/>
          <w:sz w:val="16"/>
          <w:szCs w:val="16"/>
        </w:rPr>
        <w:t xml:space="preserve">15 let je povolen vstup do památkového objektu </w:t>
      </w:r>
      <w:r w:rsidRPr="00C5460E">
        <w:rPr>
          <w:snapToGrid w:val="0"/>
          <w:sz w:val="16"/>
          <w:szCs w:val="16"/>
        </w:rPr>
        <w:t xml:space="preserve">pouze v doprovodu osoby starší 18 let, která zodpovídá za soulad chování dítěte s požadavky návštěvního řádu. </w:t>
      </w:r>
    </w:p>
    <w:p w14:paraId="259BADC8" w14:textId="77777777" w:rsidR="007632AF" w:rsidRPr="008C4EEA" w:rsidRDefault="007632AF" w:rsidP="007632AF">
      <w:pPr>
        <w:pStyle w:val="Odstavecseseznamem"/>
        <w:numPr>
          <w:ilvl w:val="0"/>
          <w:numId w:val="13"/>
        </w:numPr>
        <w:spacing w:line="240" w:lineRule="atLeast"/>
        <w:ind w:left="142"/>
        <w:contextualSpacing/>
        <w:jc w:val="both"/>
        <w:rPr>
          <w:sz w:val="16"/>
          <w:szCs w:val="16"/>
        </w:rPr>
      </w:pPr>
      <w:r>
        <w:rPr>
          <w:sz w:val="16"/>
          <w:szCs w:val="16"/>
        </w:rPr>
        <w:t xml:space="preserve">V interiérech </w:t>
      </w:r>
      <w:r w:rsidRPr="008C4EEA">
        <w:rPr>
          <w:sz w:val="16"/>
          <w:szCs w:val="16"/>
        </w:rPr>
        <w:t>památkového objektu je dovoleno pohybovat se pouze po vymezených a vyznačených trasách.</w:t>
      </w:r>
    </w:p>
    <w:p w14:paraId="60669FA8" w14:textId="77777777" w:rsidR="007632AF" w:rsidRDefault="007632AF" w:rsidP="007632AF">
      <w:pPr>
        <w:pStyle w:val="Odstavecseseznamem"/>
        <w:numPr>
          <w:ilvl w:val="0"/>
          <w:numId w:val="13"/>
        </w:numPr>
        <w:spacing w:line="240" w:lineRule="atLeast"/>
        <w:ind w:left="142"/>
        <w:contextualSpacing/>
        <w:jc w:val="both"/>
        <w:rPr>
          <w:sz w:val="16"/>
          <w:szCs w:val="16"/>
        </w:rPr>
      </w:pPr>
      <w:r w:rsidRPr="00A71157">
        <w:rPr>
          <w:sz w:val="16"/>
          <w:szCs w:val="16"/>
        </w:rPr>
        <w:t xml:space="preserve">Tlumočit výklad průvodce je povoleno pouze </w:t>
      </w:r>
      <w:r>
        <w:rPr>
          <w:sz w:val="16"/>
          <w:szCs w:val="16"/>
        </w:rPr>
        <w:t xml:space="preserve">po předchozí domluvě a pouze v případě, že </w:t>
      </w:r>
      <w:r w:rsidRPr="00A71157">
        <w:rPr>
          <w:sz w:val="16"/>
          <w:szCs w:val="16"/>
        </w:rPr>
        <w:t>cizoja</w:t>
      </w:r>
      <w:r>
        <w:rPr>
          <w:sz w:val="16"/>
          <w:szCs w:val="16"/>
        </w:rPr>
        <w:t>zyčný výklad není možné zajistit průvodcem památkového objektu, cizojazyčným textem nebo prostřednictvím poskytovaných audiozařízení. Při tlumočení je třeba vždy dbát na to, aby ostatní návštěvníci ani výklad průvodce nebyli nepřiměřeně rušeni a na zásady slušného chování vůči ostatním návštěvníkům.</w:t>
      </w:r>
    </w:p>
    <w:p w14:paraId="5C07CD3E"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7B0E0C">
        <w:rPr>
          <w:b/>
          <w:snapToGrid w:val="0"/>
          <w:sz w:val="20"/>
          <w:szCs w:val="20"/>
        </w:rPr>
        <w:t xml:space="preserve">Článek 5 - OCHRANA A BEZPEČNOST </w:t>
      </w:r>
    </w:p>
    <w:p w14:paraId="32BD4D0B" w14:textId="77777777" w:rsidR="007632AF" w:rsidRPr="00A82D9E" w:rsidRDefault="007632AF" w:rsidP="007632AF">
      <w:pPr>
        <w:pStyle w:val="Odstavecseseznamem"/>
        <w:numPr>
          <w:ilvl w:val="0"/>
          <w:numId w:val="12"/>
        </w:numPr>
        <w:spacing w:line="240" w:lineRule="atLeast"/>
        <w:ind w:left="142"/>
        <w:contextualSpacing/>
        <w:jc w:val="both"/>
        <w:rPr>
          <w:snapToGrid w:val="0"/>
          <w:sz w:val="16"/>
          <w:szCs w:val="16"/>
        </w:rPr>
      </w:pPr>
      <w:r w:rsidRPr="00A82D9E">
        <w:rPr>
          <w:snapToGrid w:val="0"/>
          <w:sz w:val="16"/>
          <w:szCs w:val="16"/>
        </w:rPr>
        <w:t xml:space="preserve">Návštěvníci jsou </w:t>
      </w:r>
      <w:r>
        <w:rPr>
          <w:snapToGrid w:val="0"/>
          <w:sz w:val="16"/>
          <w:szCs w:val="16"/>
        </w:rPr>
        <w:t xml:space="preserve">povinni řídit se v památkovém objektu </w:t>
      </w:r>
      <w:r w:rsidRPr="00A82D9E">
        <w:rPr>
          <w:snapToGrid w:val="0"/>
          <w:sz w:val="16"/>
          <w:szCs w:val="16"/>
        </w:rPr>
        <w:t>pokyny zaměst</w:t>
      </w:r>
      <w:r>
        <w:rPr>
          <w:snapToGrid w:val="0"/>
          <w:sz w:val="16"/>
          <w:szCs w:val="16"/>
        </w:rPr>
        <w:t>nanců</w:t>
      </w:r>
      <w:r w:rsidRPr="00A82D9E">
        <w:rPr>
          <w:snapToGrid w:val="0"/>
          <w:sz w:val="16"/>
          <w:szCs w:val="16"/>
        </w:rPr>
        <w:t>. Při neuposlechnutí pokynu nebo příkazu vydaného v zájmu bezpečnost</w:t>
      </w:r>
      <w:r>
        <w:rPr>
          <w:snapToGrid w:val="0"/>
          <w:sz w:val="16"/>
          <w:szCs w:val="16"/>
        </w:rPr>
        <w:t>i návštěvníků, ochrany památkového objektu či</w:t>
      </w:r>
      <w:r w:rsidRPr="00A82D9E">
        <w:rPr>
          <w:snapToGrid w:val="0"/>
          <w:sz w:val="16"/>
          <w:szCs w:val="16"/>
        </w:rPr>
        <w:t xml:space="preserve"> sbírek</w:t>
      </w:r>
      <w:r>
        <w:rPr>
          <w:snapToGrid w:val="0"/>
          <w:sz w:val="16"/>
          <w:szCs w:val="16"/>
        </w:rPr>
        <w:t>,</w:t>
      </w:r>
      <w:r w:rsidRPr="00A82D9E">
        <w:rPr>
          <w:snapToGrid w:val="0"/>
          <w:sz w:val="16"/>
          <w:szCs w:val="16"/>
        </w:rPr>
        <w:t xml:space="preserve"> bude návštěvník z </w:t>
      </w:r>
      <w:r>
        <w:rPr>
          <w:snapToGrid w:val="0"/>
          <w:sz w:val="16"/>
          <w:szCs w:val="16"/>
        </w:rPr>
        <w:t>areálu</w:t>
      </w:r>
      <w:r w:rsidRPr="00A82D9E">
        <w:rPr>
          <w:snapToGrid w:val="0"/>
          <w:sz w:val="16"/>
          <w:szCs w:val="16"/>
        </w:rPr>
        <w:t xml:space="preserve"> vykázán bez náhrady vstupného a jeho povinností je </w:t>
      </w:r>
      <w:r>
        <w:rPr>
          <w:snapToGrid w:val="0"/>
          <w:sz w:val="16"/>
          <w:szCs w:val="16"/>
        </w:rPr>
        <w:t xml:space="preserve">památkový objekt </w:t>
      </w:r>
      <w:r w:rsidRPr="00A82D9E">
        <w:rPr>
          <w:snapToGrid w:val="0"/>
          <w:sz w:val="16"/>
          <w:szCs w:val="16"/>
        </w:rPr>
        <w:t xml:space="preserve">neprodleně opustit. Kromě toho se návštěvník vystavuje nebezpečí postihu podle obecně závazných </w:t>
      </w:r>
      <w:r>
        <w:rPr>
          <w:snapToGrid w:val="0"/>
          <w:sz w:val="16"/>
          <w:szCs w:val="16"/>
        </w:rPr>
        <w:t xml:space="preserve">právních </w:t>
      </w:r>
      <w:r w:rsidRPr="00A82D9E">
        <w:rPr>
          <w:snapToGrid w:val="0"/>
          <w:sz w:val="16"/>
          <w:szCs w:val="16"/>
        </w:rPr>
        <w:t xml:space="preserve">předpisů. </w:t>
      </w:r>
    </w:p>
    <w:p w14:paraId="23417E15" w14:textId="77777777" w:rsidR="007632AF" w:rsidRPr="00F7371A" w:rsidRDefault="007632AF" w:rsidP="007632AF">
      <w:pPr>
        <w:pStyle w:val="Odstavecseseznamem"/>
        <w:numPr>
          <w:ilvl w:val="0"/>
          <w:numId w:val="12"/>
        </w:numPr>
        <w:spacing w:line="240" w:lineRule="atLeast"/>
        <w:ind w:left="142"/>
        <w:contextualSpacing/>
        <w:jc w:val="both"/>
        <w:rPr>
          <w:sz w:val="16"/>
          <w:szCs w:val="16"/>
        </w:rPr>
      </w:pPr>
      <w:r w:rsidRPr="00F7371A">
        <w:rPr>
          <w:sz w:val="16"/>
          <w:szCs w:val="16"/>
        </w:rPr>
        <w:t xml:space="preserve">Pro ochranu památkového objektu, návštěvníků a kulturního mobiliáře jsou vybrané vnitřní prostory monitorovány kamerovým systémem se záznamem. Informace o ochraně osobních údajů jsou uvedeny na webových stránkách </w:t>
      </w:r>
      <w:hyperlink r:id="rId11" w:history="1">
        <w:r w:rsidRPr="00F7371A">
          <w:rPr>
            <w:rStyle w:val="Hypertextovodkaz"/>
            <w:sz w:val="16"/>
            <w:szCs w:val="16"/>
          </w:rPr>
          <w:t>www.npu.cz</w:t>
        </w:r>
      </w:hyperlink>
      <w:r w:rsidRPr="00F7371A">
        <w:rPr>
          <w:sz w:val="16"/>
          <w:szCs w:val="16"/>
        </w:rPr>
        <w:t xml:space="preserve"> v sekci ochrana osobních údajů.</w:t>
      </w:r>
    </w:p>
    <w:p w14:paraId="228EB25D" w14:textId="77777777" w:rsidR="007632AF" w:rsidRPr="00A82D9E" w:rsidRDefault="007632AF" w:rsidP="007632AF">
      <w:pPr>
        <w:pStyle w:val="Odstavecseseznamem"/>
        <w:numPr>
          <w:ilvl w:val="0"/>
          <w:numId w:val="12"/>
        </w:numPr>
        <w:spacing w:line="240" w:lineRule="atLeast"/>
        <w:ind w:left="142"/>
        <w:contextualSpacing/>
        <w:jc w:val="both"/>
        <w:rPr>
          <w:snapToGrid w:val="0"/>
          <w:sz w:val="16"/>
          <w:szCs w:val="16"/>
        </w:rPr>
      </w:pPr>
      <w:r w:rsidRPr="00A82D9E">
        <w:rPr>
          <w:snapToGrid w:val="0"/>
          <w:sz w:val="16"/>
          <w:szCs w:val="16"/>
        </w:rPr>
        <w:t xml:space="preserve">Osobám </w:t>
      </w:r>
      <w:r>
        <w:rPr>
          <w:snapToGrid w:val="0"/>
          <w:sz w:val="16"/>
          <w:szCs w:val="16"/>
        </w:rPr>
        <w:t>důvodně podezřelým z opilosti či požití drog a jiných omamných látek je přístup do památkového objektu zcela zakázán.</w:t>
      </w:r>
      <w:r w:rsidRPr="00A82D9E">
        <w:rPr>
          <w:snapToGrid w:val="0"/>
          <w:sz w:val="16"/>
          <w:szCs w:val="16"/>
        </w:rPr>
        <w:t xml:space="preserve"> </w:t>
      </w:r>
    </w:p>
    <w:p w14:paraId="575D5F3E" w14:textId="77777777" w:rsidR="007632AF" w:rsidRPr="00005AB4" w:rsidRDefault="007632AF" w:rsidP="007632AF">
      <w:pPr>
        <w:pStyle w:val="Odstavecseseznamem"/>
        <w:numPr>
          <w:ilvl w:val="0"/>
          <w:numId w:val="12"/>
        </w:numPr>
        <w:spacing w:line="240" w:lineRule="atLeast"/>
        <w:ind w:left="142"/>
        <w:contextualSpacing/>
        <w:jc w:val="both"/>
        <w:rPr>
          <w:snapToGrid w:val="0"/>
          <w:sz w:val="16"/>
          <w:szCs w:val="16"/>
        </w:rPr>
      </w:pPr>
      <w:r w:rsidRPr="00005AB4">
        <w:rPr>
          <w:snapToGrid w:val="0"/>
          <w:sz w:val="16"/>
          <w:szCs w:val="16"/>
        </w:rPr>
        <w:t>Vstup do</w:t>
      </w:r>
      <w:r>
        <w:rPr>
          <w:snapToGrid w:val="0"/>
          <w:sz w:val="16"/>
          <w:szCs w:val="16"/>
        </w:rPr>
        <w:t xml:space="preserve"> památkového</w:t>
      </w:r>
      <w:r w:rsidRPr="00005AB4">
        <w:rPr>
          <w:snapToGrid w:val="0"/>
          <w:sz w:val="16"/>
          <w:szCs w:val="16"/>
        </w:rPr>
        <w:t xml:space="preserve"> objektu není povolen návštěvníkům v silně znečištěném, nedostatečném nebo jinak nevhodném oděvu či obuvi.</w:t>
      </w:r>
    </w:p>
    <w:p w14:paraId="341BB5F9" w14:textId="77777777" w:rsidR="007632AF" w:rsidRDefault="007632AF" w:rsidP="007632AF">
      <w:pPr>
        <w:pStyle w:val="Odstavecseseznamem"/>
        <w:numPr>
          <w:ilvl w:val="0"/>
          <w:numId w:val="12"/>
        </w:numPr>
        <w:spacing w:line="240" w:lineRule="atLeast"/>
        <w:ind w:left="142"/>
        <w:contextualSpacing/>
        <w:jc w:val="both"/>
        <w:rPr>
          <w:sz w:val="16"/>
          <w:szCs w:val="16"/>
        </w:rPr>
      </w:pPr>
      <w:r>
        <w:rPr>
          <w:sz w:val="16"/>
          <w:szCs w:val="16"/>
        </w:rPr>
        <w:t xml:space="preserve">V památkovém objektu je </w:t>
      </w:r>
      <w:r w:rsidRPr="008C4EEA">
        <w:rPr>
          <w:sz w:val="16"/>
          <w:szCs w:val="16"/>
        </w:rPr>
        <w:t>zakázáno kouření</w:t>
      </w:r>
      <w:r>
        <w:rPr>
          <w:sz w:val="16"/>
          <w:szCs w:val="16"/>
        </w:rPr>
        <w:t xml:space="preserve"> (včetně elektronických cigaret)</w:t>
      </w:r>
      <w:r w:rsidRPr="008C4EEA">
        <w:rPr>
          <w:sz w:val="16"/>
          <w:szCs w:val="16"/>
        </w:rPr>
        <w:t xml:space="preserve"> a jakákoli manipulace s otevřeným ohněm</w:t>
      </w:r>
      <w:r>
        <w:rPr>
          <w:sz w:val="16"/>
          <w:szCs w:val="16"/>
        </w:rPr>
        <w:t xml:space="preserve">. </w:t>
      </w:r>
      <w:r w:rsidRPr="00A82D9E">
        <w:rPr>
          <w:sz w:val="16"/>
          <w:szCs w:val="16"/>
        </w:rPr>
        <w:t xml:space="preserve">V případě požáru </w:t>
      </w:r>
      <w:r>
        <w:rPr>
          <w:sz w:val="16"/>
          <w:szCs w:val="16"/>
        </w:rPr>
        <w:t xml:space="preserve">nebo jiné mimořádné události </w:t>
      </w:r>
      <w:r w:rsidRPr="00A82D9E">
        <w:rPr>
          <w:sz w:val="16"/>
          <w:szCs w:val="16"/>
        </w:rPr>
        <w:t>jsou návš</w:t>
      </w:r>
      <w:r>
        <w:rPr>
          <w:sz w:val="16"/>
          <w:szCs w:val="16"/>
        </w:rPr>
        <w:t>těvníci povinni řídit se pokyny pracovníků objektu.</w:t>
      </w:r>
    </w:p>
    <w:p w14:paraId="2620F33E" w14:textId="77777777" w:rsidR="007632AF" w:rsidRPr="00D46652" w:rsidRDefault="007632AF" w:rsidP="007632AF">
      <w:pPr>
        <w:pStyle w:val="Odstavecseseznamem"/>
        <w:numPr>
          <w:ilvl w:val="0"/>
          <w:numId w:val="12"/>
        </w:numPr>
        <w:spacing w:line="240" w:lineRule="atLeast"/>
        <w:ind w:left="714" w:hanging="357"/>
        <w:contextualSpacing/>
        <w:jc w:val="both"/>
        <w:rPr>
          <w:sz w:val="16"/>
          <w:szCs w:val="16"/>
        </w:rPr>
      </w:pPr>
      <w:r w:rsidRPr="00D46652">
        <w:rPr>
          <w:sz w:val="16"/>
          <w:szCs w:val="16"/>
        </w:rPr>
        <w:lastRenderedPageBreak/>
        <w:t xml:space="preserve">Z důvodu bezpečnosti je návštěvníkům zakázáno vnášet do památkového objektu veškeré chladné, střelné či palné zbraně, výbušniny a chemikálie včetně jejich replik. </w:t>
      </w:r>
    </w:p>
    <w:p w14:paraId="59204692" w14:textId="77777777" w:rsidR="007632AF" w:rsidRPr="00513954"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513954">
        <w:rPr>
          <w:rFonts w:ascii="Calibri" w:hAnsi="Calibri"/>
          <w:b w:val="0"/>
          <w:sz w:val="16"/>
          <w:szCs w:val="16"/>
        </w:rPr>
        <w:t xml:space="preserve">Do instalovaných interiérů je zakázán přístup s objemnými zavazadly, nevhodnou pokrývkou hlavy, objemnými taškami, tyčovými či mokrými deštníky a zvířaty. </w:t>
      </w:r>
    </w:p>
    <w:p w14:paraId="46403FF5" w14:textId="77777777" w:rsidR="007632AF" w:rsidRPr="00513954"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513954">
        <w:rPr>
          <w:rFonts w:ascii="Calibri" w:hAnsi="Calibri"/>
          <w:b w:val="0"/>
          <w:sz w:val="16"/>
          <w:szCs w:val="16"/>
        </w:rPr>
        <w:t>Návštěvník, který se nachází v době zjištění ztráty, či poškození vystaveného mobiliáře během prohlídky v památkovém objektu, vstupem na prohlídku bere na vědomí, že může být podroben veškerým nezbytným bezpečnostním opatřením a požádán na vyčkání příjezdu Policie ČR za účelem vyšetření zjištěného poškození nebo ztráty.</w:t>
      </w:r>
    </w:p>
    <w:p w14:paraId="29E26994" w14:textId="77777777" w:rsidR="007632AF" w:rsidRPr="00D46652"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D46652">
        <w:rPr>
          <w:rFonts w:ascii="Calibri" w:hAnsi="Calibri"/>
          <w:b w:val="0"/>
          <w:sz w:val="16"/>
          <w:szCs w:val="16"/>
        </w:rPr>
        <w:t>Je zakázáno jakkoli poškozovat a ohrožovat památkový objekt a jeho kulturní mobiliář. Zejména je zakázáno:</w:t>
      </w:r>
    </w:p>
    <w:p w14:paraId="6DF928DB"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 xml:space="preserve">dotýkat se stěn, zdí a vystavených předmětů, psát, malovat a rýt do nich, nebo je jakkoli poškozovat; </w:t>
      </w:r>
    </w:p>
    <w:p w14:paraId="0AA14E73"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během prohlídky s průvodcem opouštět vymezené trasy, vzdalovat se od průvodce a prováděné skupiny;</w:t>
      </w:r>
    </w:p>
    <w:p w14:paraId="694B530A"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rušit hlukem (hovorem, hudbou, zpěvem, používáním mobilních telefonů a mobilních přehrávacích zařízení, hlasitými projevy a jinou podobnou činností) ostatní návštěvníky či výklad průvodce, nebo jakkoli znepříjemňovat ostatním návštěvníkům návštěvu památkového objektu; nedodržení této podmínky může být důvodem k vykázání z prohlídky bez náhrady vstupného;</w:t>
      </w:r>
    </w:p>
    <w:p w14:paraId="09BD887E"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 xml:space="preserve">jíst a pít v interiérech </w:t>
      </w:r>
      <w:r w:rsidRPr="00513954">
        <w:rPr>
          <w:sz w:val="16"/>
          <w:szCs w:val="16"/>
        </w:rPr>
        <w:t>památkového objektu</w:t>
      </w:r>
      <w:r w:rsidRPr="00513954">
        <w:rPr>
          <w:snapToGrid w:val="0"/>
          <w:sz w:val="16"/>
          <w:szCs w:val="16"/>
        </w:rPr>
        <w:t>, vstupovat do nich se zmrzlinou, nápoji, jídlem;</w:t>
      </w:r>
    </w:p>
    <w:p w14:paraId="472A05CA"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z w:val="16"/>
          <w:szCs w:val="16"/>
        </w:rPr>
        <w:t>propagovat zde jakékoli zboží, služby, nebo aktivity, jinak narušovat klid a pořádek;</w:t>
      </w:r>
    </w:p>
    <w:p w14:paraId="322D032E" w14:textId="0D3C701E" w:rsidR="007632AF" w:rsidRPr="00513954" w:rsidRDefault="007632AF" w:rsidP="007632AF">
      <w:pPr>
        <w:pStyle w:val="Odstavecseseznamem"/>
        <w:numPr>
          <w:ilvl w:val="1"/>
          <w:numId w:val="11"/>
        </w:numPr>
        <w:spacing w:line="240" w:lineRule="atLeast"/>
        <w:contextualSpacing/>
        <w:jc w:val="both"/>
        <w:rPr>
          <w:sz w:val="16"/>
          <w:szCs w:val="16"/>
        </w:rPr>
      </w:pPr>
      <w:r w:rsidRPr="00513954">
        <w:rPr>
          <w:sz w:val="16"/>
          <w:szCs w:val="16"/>
        </w:rPr>
        <w:t>dotýkat se či manipulovat se skříňkami s elektrickými rozvody, signalizačním zařízení</w:t>
      </w:r>
      <w:r w:rsidR="00295E09">
        <w:rPr>
          <w:sz w:val="16"/>
          <w:szCs w:val="16"/>
        </w:rPr>
        <w:t>m</w:t>
      </w:r>
      <w:r w:rsidRPr="00513954">
        <w:rPr>
          <w:sz w:val="16"/>
          <w:szCs w:val="16"/>
        </w:rPr>
        <w:t>, hasicími přístroji a všemi dalšími technickými zařízeními;</w:t>
      </w:r>
    </w:p>
    <w:p w14:paraId="03DFCBAA" w14:textId="77777777" w:rsidR="007632AF" w:rsidRPr="00513954" w:rsidRDefault="007632AF" w:rsidP="007632AF">
      <w:pPr>
        <w:pStyle w:val="Odstavecseseznamem"/>
        <w:numPr>
          <w:ilvl w:val="1"/>
          <w:numId w:val="11"/>
        </w:numPr>
        <w:spacing w:line="240" w:lineRule="atLeast"/>
        <w:contextualSpacing/>
        <w:jc w:val="both"/>
        <w:rPr>
          <w:sz w:val="16"/>
          <w:szCs w:val="16"/>
        </w:rPr>
      </w:pPr>
      <w:r w:rsidRPr="00513954">
        <w:rPr>
          <w:sz w:val="16"/>
          <w:szCs w:val="16"/>
        </w:rPr>
        <w:t xml:space="preserve">manipulovat s dotykovými obrazovkami, kamerami a dalším vybavením památkového objektu či prostoru pokladny/návštěvnického centra. </w:t>
      </w:r>
    </w:p>
    <w:p w14:paraId="3B94E4F7" w14:textId="446F9557" w:rsidR="007632AF" w:rsidRPr="00513954" w:rsidRDefault="007632AF" w:rsidP="007632AF">
      <w:pPr>
        <w:pStyle w:val="Odstavecseseznamem"/>
        <w:numPr>
          <w:ilvl w:val="1"/>
          <w:numId w:val="11"/>
        </w:numPr>
        <w:spacing w:line="240" w:lineRule="atLeast"/>
        <w:contextualSpacing/>
        <w:jc w:val="both"/>
        <w:rPr>
          <w:sz w:val="16"/>
          <w:szCs w:val="16"/>
        </w:rPr>
      </w:pPr>
      <w:r w:rsidRPr="00513954">
        <w:rPr>
          <w:sz w:val="16"/>
          <w:szCs w:val="16"/>
        </w:rPr>
        <w:t xml:space="preserve">dotýkat </w:t>
      </w:r>
      <w:r w:rsidR="00F55774">
        <w:rPr>
          <w:sz w:val="16"/>
          <w:szCs w:val="16"/>
        </w:rPr>
        <w:t>se či manipulovat s informačním</w:t>
      </w:r>
      <w:r w:rsidRPr="00513954">
        <w:rPr>
          <w:sz w:val="16"/>
          <w:szCs w:val="16"/>
        </w:rPr>
        <w:t xml:space="preserve"> systémem památkového objektu.</w:t>
      </w:r>
    </w:p>
    <w:p w14:paraId="5A20B803" w14:textId="3A5928F0" w:rsidR="007632AF" w:rsidRPr="00D46652" w:rsidRDefault="007632AF" w:rsidP="007632AF">
      <w:pPr>
        <w:pStyle w:val="Odstavecseseznamem"/>
        <w:numPr>
          <w:ilvl w:val="0"/>
          <w:numId w:val="12"/>
        </w:numPr>
        <w:spacing w:line="240" w:lineRule="atLeast"/>
        <w:ind w:left="714" w:hanging="357"/>
        <w:contextualSpacing/>
        <w:jc w:val="both"/>
        <w:rPr>
          <w:snapToGrid w:val="0"/>
          <w:sz w:val="16"/>
          <w:szCs w:val="16"/>
        </w:rPr>
      </w:pPr>
      <w:r w:rsidRPr="00D46652">
        <w:rPr>
          <w:snapToGrid w:val="0"/>
          <w:sz w:val="16"/>
          <w:szCs w:val="16"/>
        </w:rPr>
        <w:t xml:space="preserve">Pohyb zvířat v památkovém objektu: </w:t>
      </w:r>
    </w:p>
    <w:p w14:paraId="34403497" w14:textId="2CA0B32E" w:rsidR="007632AF" w:rsidRPr="00DD5081" w:rsidRDefault="007632AF" w:rsidP="007632AF">
      <w:pPr>
        <w:pStyle w:val="Odstavecseseznamem"/>
        <w:numPr>
          <w:ilvl w:val="1"/>
          <w:numId w:val="22"/>
        </w:numPr>
        <w:jc w:val="both"/>
        <w:rPr>
          <w:rStyle w:val="markedcontent"/>
          <w:rFonts w:asciiTheme="minorHAnsi" w:hAnsiTheme="minorHAnsi" w:cstheme="minorHAnsi"/>
          <w:sz w:val="16"/>
          <w:szCs w:val="16"/>
        </w:rPr>
      </w:pPr>
      <w:r w:rsidRPr="00DD5081">
        <w:rPr>
          <w:rFonts w:asciiTheme="minorHAnsi" w:hAnsiTheme="minorHAnsi" w:cstheme="minorHAnsi"/>
          <w:snapToGrid w:val="0"/>
          <w:sz w:val="16"/>
          <w:szCs w:val="16"/>
        </w:rPr>
        <w:t>Vstup se zvířaty je do památkového objektu striktně zakázán s</w:t>
      </w:r>
      <w:r w:rsidRPr="00DD5081">
        <w:rPr>
          <w:rFonts w:asciiTheme="minorHAnsi" w:hAnsiTheme="minorHAnsi" w:cstheme="minorHAnsi"/>
          <w:sz w:val="16"/>
          <w:szCs w:val="16"/>
        </w:rPr>
        <w:t xml:space="preserve"> výjimkou vodicího </w:t>
      </w:r>
      <w:bookmarkStart w:id="0" w:name="lema0"/>
      <w:bookmarkEnd w:id="0"/>
      <w:proofErr w:type="gramStart"/>
      <w:r w:rsidR="002A52CC">
        <w:rPr>
          <w:rFonts w:asciiTheme="minorHAnsi" w:hAnsiTheme="minorHAnsi" w:cstheme="minorHAnsi"/>
          <w:sz w:val="16"/>
          <w:szCs w:val="16"/>
        </w:rPr>
        <w:t xml:space="preserve">psa </w:t>
      </w:r>
      <w:r w:rsidR="00C43FDF">
        <w:rPr>
          <w:rFonts w:asciiTheme="minorHAnsi" w:hAnsiTheme="minorHAnsi" w:cstheme="minorHAnsi"/>
          <w:sz w:val="16"/>
          <w:szCs w:val="16"/>
        </w:rPr>
        <w:t xml:space="preserve"> </w:t>
      </w:r>
      <w:r w:rsidRPr="00DD5081">
        <w:rPr>
          <w:rFonts w:asciiTheme="minorHAnsi" w:hAnsiTheme="minorHAnsi" w:cstheme="minorHAnsi"/>
          <w:sz w:val="16"/>
          <w:szCs w:val="16"/>
        </w:rPr>
        <w:t>nevidomé</w:t>
      </w:r>
      <w:proofErr w:type="gramEnd"/>
      <w:r w:rsidRPr="00DD5081">
        <w:rPr>
          <w:rFonts w:asciiTheme="minorHAnsi" w:hAnsiTheme="minorHAnsi" w:cstheme="minorHAnsi"/>
          <w:sz w:val="16"/>
          <w:szCs w:val="16"/>
        </w:rPr>
        <w:t xml:space="preserve"> osoby a </w:t>
      </w:r>
      <w:bookmarkStart w:id="1" w:name="lema1"/>
      <w:bookmarkEnd w:id="1"/>
      <w:r w:rsidR="002A52CC">
        <w:rPr>
          <w:rFonts w:asciiTheme="minorHAnsi" w:hAnsiTheme="minorHAnsi" w:cstheme="minorHAnsi"/>
          <w:sz w:val="16"/>
          <w:szCs w:val="16"/>
        </w:rPr>
        <w:t>psa</w:t>
      </w:r>
      <w:r w:rsidRPr="00DD5081">
        <w:rPr>
          <w:rFonts w:asciiTheme="minorHAnsi" w:hAnsiTheme="minorHAnsi" w:cstheme="minorHAnsi"/>
          <w:sz w:val="16"/>
          <w:szCs w:val="16"/>
        </w:rPr>
        <w:t xml:space="preserve"> speciálně vycvičeného pro doprovod osoby s těžkým zdravotním postižením (dále jen „asistenční pes“) </w:t>
      </w:r>
      <w:r w:rsidRPr="00DD5081">
        <w:rPr>
          <w:rFonts w:asciiTheme="minorHAnsi" w:hAnsiTheme="minorHAnsi" w:cstheme="minorHAnsi"/>
          <w:snapToGrid w:val="0"/>
          <w:sz w:val="16"/>
          <w:szCs w:val="16"/>
        </w:rPr>
        <w:t>na základě předchozího souhlasu správy památkového objektu (na některých tra</w:t>
      </w:r>
      <w:r w:rsidR="009F6D64">
        <w:rPr>
          <w:rFonts w:asciiTheme="minorHAnsi" w:hAnsiTheme="minorHAnsi" w:cstheme="minorHAnsi"/>
          <w:snapToGrid w:val="0"/>
          <w:sz w:val="16"/>
          <w:szCs w:val="16"/>
        </w:rPr>
        <w:t>sách je pohyb s asistenčními psy</w:t>
      </w:r>
      <w:r w:rsidRPr="00DD5081">
        <w:rPr>
          <w:rFonts w:asciiTheme="minorHAnsi" w:hAnsiTheme="minorHAnsi" w:cstheme="minorHAnsi"/>
          <w:snapToGrid w:val="0"/>
          <w:sz w:val="16"/>
          <w:szCs w:val="16"/>
        </w:rPr>
        <w:t xml:space="preserve"> z provozních důvodů omezen nebo zakázán).</w:t>
      </w:r>
      <w:r w:rsidRPr="00DD5081">
        <w:rPr>
          <w:rStyle w:val="NzevChar"/>
          <w:rFonts w:asciiTheme="minorHAnsi" w:eastAsiaTheme="minorHAnsi" w:hAnsiTheme="minorHAnsi" w:cstheme="minorHAnsi"/>
          <w:sz w:val="16"/>
          <w:szCs w:val="16"/>
        </w:rPr>
        <w:t xml:space="preserve"> </w:t>
      </w:r>
      <w:r w:rsidRPr="00DD5081">
        <w:rPr>
          <w:rStyle w:val="NzevChar"/>
          <w:rFonts w:asciiTheme="minorHAnsi" w:eastAsiaTheme="minorHAnsi" w:hAnsiTheme="minorHAnsi" w:cstheme="minorHAnsi"/>
          <w:b w:val="0"/>
          <w:sz w:val="16"/>
          <w:szCs w:val="16"/>
        </w:rPr>
        <w:t xml:space="preserve">Správa památkového objektu je </w:t>
      </w:r>
      <w:r w:rsidRPr="00DD5081">
        <w:rPr>
          <w:rStyle w:val="markedcontent"/>
          <w:rFonts w:asciiTheme="minorHAnsi" w:hAnsiTheme="minorHAnsi" w:cstheme="minorHAnsi"/>
          <w:sz w:val="16"/>
          <w:szCs w:val="16"/>
        </w:rPr>
        <w:t>oprávněna požadovat prokázání, že se jedná o asistenčního psa. Osoba s nepříznivým zdravotním stavem je povinna na požádání předložit průkaz asistenční</w:t>
      </w:r>
      <w:r w:rsidR="004E1AD0">
        <w:rPr>
          <w:rStyle w:val="markedcontent"/>
          <w:rFonts w:asciiTheme="minorHAnsi" w:hAnsiTheme="minorHAnsi" w:cstheme="minorHAnsi"/>
          <w:sz w:val="16"/>
          <w:szCs w:val="16"/>
        </w:rPr>
        <w:t>ho psa se speciálním výcvikem.</w:t>
      </w:r>
    </w:p>
    <w:p w14:paraId="25F54DA9" w14:textId="6AF2B132" w:rsidR="007632AF" w:rsidRPr="00513954" w:rsidRDefault="007632AF" w:rsidP="007632AF">
      <w:pPr>
        <w:pStyle w:val="Odstavecseseznamem"/>
        <w:numPr>
          <w:ilvl w:val="0"/>
          <w:numId w:val="12"/>
        </w:numPr>
        <w:spacing w:line="240" w:lineRule="atLeast"/>
        <w:ind w:left="714" w:hanging="357"/>
        <w:contextualSpacing/>
        <w:jc w:val="both"/>
        <w:rPr>
          <w:sz w:val="16"/>
          <w:szCs w:val="16"/>
        </w:rPr>
      </w:pPr>
      <w:r w:rsidRPr="00513954">
        <w:rPr>
          <w:sz w:val="16"/>
          <w:szCs w:val="16"/>
        </w:rPr>
        <w:t>V interiérech</w:t>
      </w:r>
      <w:r w:rsidR="002F3598">
        <w:rPr>
          <w:sz w:val="16"/>
          <w:szCs w:val="16"/>
        </w:rPr>
        <w:t xml:space="preserve"> památkového objektu je </w:t>
      </w:r>
      <w:proofErr w:type="gramStart"/>
      <w:r w:rsidR="002F3598">
        <w:rPr>
          <w:sz w:val="16"/>
          <w:szCs w:val="16"/>
        </w:rPr>
        <w:t xml:space="preserve">povoleno </w:t>
      </w:r>
      <w:r w:rsidR="00C43FDF">
        <w:rPr>
          <w:sz w:val="16"/>
          <w:szCs w:val="16"/>
        </w:rPr>
        <w:t xml:space="preserve"> </w:t>
      </w:r>
      <w:r w:rsidRPr="00513954">
        <w:rPr>
          <w:sz w:val="16"/>
          <w:szCs w:val="16"/>
        </w:rPr>
        <w:t>fotografování</w:t>
      </w:r>
      <w:proofErr w:type="gramEnd"/>
      <w:r w:rsidRPr="00513954">
        <w:rPr>
          <w:sz w:val="16"/>
          <w:szCs w:val="16"/>
        </w:rPr>
        <w:t>, natáčení a pořizování jiné dokumentace</w:t>
      </w:r>
      <w:r w:rsidR="002F3598">
        <w:rPr>
          <w:sz w:val="16"/>
          <w:szCs w:val="16"/>
        </w:rPr>
        <w:t xml:space="preserve">, </w:t>
      </w:r>
      <w:r>
        <w:rPr>
          <w:sz w:val="16"/>
          <w:szCs w:val="16"/>
        </w:rPr>
        <w:t xml:space="preserve"> není tak možné činit</w:t>
      </w:r>
      <w:r w:rsidRPr="00513954">
        <w:rPr>
          <w:sz w:val="16"/>
          <w:szCs w:val="16"/>
        </w:rPr>
        <w:t xml:space="preserve"> s použitím blesku, stativu, </w:t>
      </w:r>
      <w:proofErr w:type="spellStart"/>
      <w:r w:rsidRPr="00513954">
        <w:rPr>
          <w:sz w:val="16"/>
          <w:szCs w:val="16"/>
        </w:rPr>
        <w:t>selfie</w:t>
      </w:r>
      <w:proofErr w:type="spellEnd"/>
      <w:r w:rsidRPr="00513954">
        <w:rPr>
          <w:sz w:val="16"/>
          <w:szCs w:val="16"/>
        </w:rPr>
        <w:t xml:space="preserve"> tyčí, nebo jakékoli další osvětlovací a pomocné techniky.</w:t>
      </w:r>
      <w:r>
        <w:rPr>
          <w:sz w:val="16"/>
          <w:szCs w:val="16"/>
        </w:rPr>
        <w:t xml:space="preserve"> Fotografovat průvodce bez jeho vysloveného souhlasu není povoleno.</w:t>
      </w:r>
      <w:r w:rsidRPr="00513954">
        <w:rPr>
          <w:b/>
          <w:sz w:val="16"/>
          <w:szCs w:val="16"/>
        </w:rPr>
        <w:t xml:space="preserve"> </w:t>
      </w:r>
      <w:r w:rsidRPr="00513954">
        <w:rPr>
          <w:sz w:val="16"/>
          <w:szCs w:val="16"/>
        </w:rPr>
        <w:t xml:space="preserve">Veškeré fotografie, videa či jinou dokumentaci pořízenou v památkovém objektu je zakázáno používat ke komerčním účelům bez výslovného písemného povolení Národního památkového ústavu, </w:t>
      </w:r>
      <w:r w:rsidRPr="00DD5081">
        <w:rPr>
          <w:sz w:val="16"/>
          <w:szCs w:val="16"/>
        </w:rPr>
        <w:t>územní památkové správy v</w:t>
      </w:r>
      <w:r w:rsidR="00DD5081">
        <w:rPr>
          <w:sz w:val="16"/>
          <w:szCs w:val="16"/>
        </w:rPr>
        <w:t> Českých Budějovicích</w:t>
      </w:r>
      <w:r w:rsidR="00C43FDF">
        <w:rPr>
          <w:sz w:val="16"/>
          <w:szCs w:val="16"/>
        </w:rPr>
        <w:t xml:space="preserve">. </w:t>
      </w:r>
      <w:proofErr w:type="gramStart"/>
      <w:r w:rsidRPr="00513954">
        <w:rPr>
          <w:sz w:val="16"/>
          <w:szCs w:val="16"/>
        </w:rPr>
        <w:t>Pro</w:t>
      </w:r>
      <w:proofErr w:type="gramEnd"/>
      <w:r w:rsidRPr="00513954">
        <w:rPr>
          <w:sz w:val="16"/>
          <w:szCs w:val="16"/>
        </w:rPr>
        <w:t xml:space="preserve"> vědecké, dokumentační, propagační a jiné účely povoluje tato územní správa výjimku na základě písemné žádosti.</w:t>
      </w:r>
    </w:p>
    <w:p w14:paraId="4EB12423" w14:textId="77777777" w:rsidR="007632AF" w:rsidRPr="007B0E0C" w:rsidRDefault="007632AF" w:rsidP="007632AF">
      <w:pPr>
        <w:jc w:val="both"/>
        <w:rPr>
          <w:b/>
          <w:sz w:val="20"/>
          <w:szCs w:val="20"/>
        </w:rPr>
      </w:pPr>
    </w:p>
    <w:p w14:paraId="7CC42116" w14:textId="77777777" w:rsidR="007632AF" w:rsidRPr="007B0E0C" w:rsidRDefault="007632AF" w:rsidP="007632AF">
      <w:pPr>
        <w:jc w:val="both"/>
        <w:rPr>
          <w:b/>
          <w:sz w:val="20"/>
          <w:szCs w:val="20"/>
        </w:rPr>
      </w:pPr>
      <w:r w:rsidRPr="007B0E0C">
        <w:rPr>
          <w:b/>
          <w:sz w:val="20"/>
          <w:szCs w:val="20"/>
        </w:rPr>
        <w:t>Článek 6 – SPECIFICKÁ USTANOVENÍ</w:t>
      </w:r>
    </w:p>
    <w:p w14:paraId="3C9D152C" w14:textId="77777777" w:rsidR="007632AF" w:rsidRPr="007632AF" w:rsidRDefault="007632AF" w:rsidP="007632AF">
      <w:pPr>
        <w:pStyle w:val="Odstavecseseznamem"/>
        <w:numPr>
          <w:ilvl w:val="0"/>
          <w:numId w:val="21"/>
        </w:numPr>
        <w:spacing w:line="240" w:lineRule="atLeast"/>
        <w:ind w:left="714" w:hanging="357"/>
        <w:contextualSpacing/>
        <w:jc w:val="both"/>
        <w:rPr>
          <w:snapToGrid w:val="0"/>
          <w:sz w:val="14"/>
          <w:szCs w:val="14"/>
        </w:rPr>
      </w:pPr>
      <w:r w:rsidRPr="007632AF">
        <w:rPr>
          <w:rStyle w:val="markedcontent"/>
          <w:rFonts w:asciiTheme="minorHAnsi" w:hAnsiTheme="minorHAnsi" w:cstheme="minorHAnsi"/>
          <w:sz w:val="14"/>
          <w:szCs w:val="14"/>
        </w:rPr>
        <w:t xml:space="preserve">Při prohlídce interiérů památkové objektu nebo v případě, že je v památkovém objektu pořádána kulturní nebo jiná veřejnosti přístupná akce, bere návštěvník účastí na této akci/prohlídce na vědomí a je srozuměn s tím, že v jejím </w:t>
      </w:r>
      <w:r w:rsidRPr="007632AF">
        <w:rPr>
          <w:rStyle w:val="markedcontent"/>
          <w:sz w:val="14"/>
          <w:szCs w:val="14"/>
        </w:rPr>
        <w:t>průběhu</w:t>
      </w:r>
      <w:r w:rsidRPr="007632AF">
        <w:rPr>
          <w:sz w:val="14"/>
          <w:szCs w:val="14"/>
        </w:rPr>
        <w:t xml:space="preserve"> může být pořizována její fotodokumentace/</w:t>
      </w:r>
      <w:proofErr w:type="spellStart"/>
      <w:r w:rsidRPr="007632AF">
        <w:rPr>
          <w:sz w:val="14"/>
          <w:szCs w:val="14"/>
        </w:rPr>
        <w:t>videodokumentace</w:t>
      </w:r>
      <w:proofErr w:type="spellEnd"/>
      <w:r w:rsidRPr="007632AF">
        <w:rPr>
          <w:sz w:val="14"/>
          <w:szCs w:val="14"/>
        </w:rPr>
        <w:t>. Tato dokumentace bude využita výhradně k naplnění oprávněných zájmů Národního památkového ústavu (též jen „NPÚ“) pro účely propagace akce, informování o akci apod. na webu, sociálních sítích, tiskovinách apod. Fotodokumentace/</w:t>
      </w:r>
      <w:proofErr w:type="spellStart"/>
      <w:r w:rsidRPr="007632AF">
        <w:rPr>
          <w:sz w:val="14"/>
          <w:szCs w:val="14"/>
        </w:rPr>
        <w:t>videodokumentace</w:t>
      </w:r>
      <w:proofErr w:type="spellEnd"/>
      <w:r w:rsidRPr="007632AF">
        <w:rPr>
          <w:sz w:val="14"/>
          <w:szCs w:val="14"/>
        </w:rPr>
        <w:t xml:space="preserve"> bude pořizována zejména tak, aby zachycovala průběh akce jako celku, nikoliv konkrétní jednotlivce. Pokud má návštěvník vůči tomuto jakékoliv výhrady, může se obrátit na pořadatele akce. NPÚ získané </w:t>
      </w:r>
      <w:r w:rsidRPr="007632AF">
        <w:rPr>
          <w:rStyle w:val="markedcontent"/>
          <w:sz w:val="14"/>
          <w:szCs w:val="14"/>
        </w:rPr>
        <w:t>osobní údaje</w:t>
      </w:r>
      <w:r w:rsidRPr="007632AF">
        <w:rPr>
          <w:sz w:val="14"/>
          <w:szCs w:val="14"/>
        </w:rPr>
        <w:t xml:space="preserve"> vždy chrání před zneužitím a zpracovává je v souladu s aktuální legislativou. Informace o ochraně osobních údajů včetně poučení o právech návštěvníka je na webových stránkách NPÚ www.npu.cz v sekci Ochrana osobních údajů.</w:t>
      </w:r>
    </w:p>
    <w:p w14:paraId="7141FB38" w14:textId="77777777" w:rsidR="007632AF" w:rsidRPr="007B0E0C" w:rsidRDefault="007632AF" w:rsidP="007632AF">
      <w:pPr>
        <w:jc w:val="both"/>
        <w:rPr>
          <w:b/>
          <w:sz w:val="20"/>
          <w:szCs w:val="20"/>
        </w:rPr>
      </w:pPr>
    </w:p>
    <w:p w14:paraId="0B4F8311" w14:textId="77777777" w:rsidR="007632AF" w:rsidRPr="007B0E0C" w:rsidRDefault="007632AF" w:rsidP="007632AF">
      <w:pPr>
        <w:jc w:val="both"/>
        <w:rPr>
          <w:b/>
          <w:sz w:val="20"/>
          <w:szCs w:val="20"/>
        </w:rPr>
      </w:pPr>
      <w:r w:rsidRPr="007B0E0C">
        <w:rPr>
          <w:b/>
          <w:sz w:val="20"/>
          <w:szCs w:val="20"/>
        </w:rPr>
        <w:t>Článek 7 - ZÁVĚREČNÁ USTANOVENÍ</w:t>
      </w:r>
    </w:p>
    <w:p w14:paraId="0463D010" w14:textId="67B53219" w:rsidR="007632AF" w:rsidRPr="007632A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7632AF">
        <w:rPr>
          <w:rFonts w:ascii="Calibri" w:hAnsi="Calibri"/>
          <w:b w:val="0"/>
          <w:sz w:val="14"/>
          <w:szCs w:val="14"/>
        </w:rPr>
        <w:t>Přání či připomínky mohou návštěvníci za</w:t>
      </w:r>
      <w:r w:rsidR="00DD5081">
        <w:rPr>
          <w:rFonts w:ascii="Calibri" w:hAnsi="Calibri"/>
          <w:b w:val="0"/>
          <w:sz w:val="14"/>
          <w:szCs w:val="14"/>
        </w:rPr>
        <w:t xml:space="preserve">slat písemně na e-mail </w:t>
      </w:r>
      <w:hyperlink r:id="rId12" w:history="1">
        <w:r w:rsidR="00DD5081" w:rsidRPr="00A621EF">
          <w:rPr>
            <w:rStyle w:val="Hypertextovodkaz"/>
            <w:rFonts w:ascii="Calibri" w:hAnsi="Calibri"/>
            <w:b w:val="0"/>
            <w:sz w:val="14"/>
            <w:szCs w:val="14"/>
          </w:rPr>
          <w:t>masek.karel@npu.cz</w:t>
        </w:r>
      </w:hyperlink>
      <w:r w:rsidR="00DD5081">
        <w:rPr>
          <w:rFonts w:ascii="Calibri" w:hAnsi="Calibri"/>
          <w:b w:val="0"/>
          <w:sz w:val="14"/>
          <w:szCs w:val="14"/>
        </w:rPr>
        <w:t xml:space="preserve"> </w:t>
      </w:r>
      <w:r w:rsidRPr="007632AF">
        <w:rPr>
          <w:rFonts w:ascii="Calibri" w:hAnsi="Calibri"/>
          <w:b w:val="0"/>
          <w:sz w:val="14"/>
          <w:szCs w:val="14"/>
        </w:rPr>
        <w:t>Vyjádřit svojí pochvalu, připomínku či vznést dotaz mohou návštěvníci ústně, písemně či telefonicky na územní pam</w:t>
      </w:r>
      <w:r w:rsidR="00DD5081">
        <w:rPr>
          <w:rFonts w:ascii="Calibri" w:hAnsi="Calibri"/>
          <w:b w:val="0"/>
          <w:sz w:val="14"/>
          <w:szCs w:val="14"/>
        </w:rPr>
        <w:t>átkové správě NPÚ v Českých Budějovicích.</w:t>
      </w:r>
    </w:p>
    <w:p w14:paraId="0431A1B9" w14:textId="77777777" w:rsidR="007632AF" w:rsidRPr="007632A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7632AF">
        <w:rPr>
          <w:rFonts w:ascii="Calibri" w:hAnsi="Calibri"/>
          <w:b w:val="0"/>
          <w:sz w:val="14"/>
          <w:szCs w:val="14"/>
        </w:rPr>
        <w:t>Za porušení návštěvního řádu a za škody způsobené na majetku v památkovém objektu odpovídá návštěvník Národnímu památkovému ústavu, resp. správě památkového objektu podle platných právních předpisů. Odpovědnost správy památkového objektu za případné škody vzniklé návštěvníkům během pobytu v areálu se řídí obecně platnými předpisy. Národní památkový ústav neodpovídá návštěvníkům za škody vzniklé v důsledku nerespektování tohoto návštěvního řádu.</w:t>
      </w:r>
    </w:p>
    <w:p w14:paraId="7F15FA9D" w14:textId="77777777" w:rsidR="007632AF" w:rsidRPr="007632A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7632AF">
        <w:rPr>
          <w:rFonts w:ascii="Calibri" w:hAnsi="Calibri"/>
          <w:b w:val="0"/>
          <w:sz w:val="14"/>
          <w:szCs w:val="14"/>
        </w:rPr>
        <w:t>Výjimku z návštěvního řádu může v odůvodněných případech povolit vedoucí správy památkového objektu.</w:t>
      </w:r>
    </w:p>
    <w:p w14:paraId="093C5306" w14:textId="77777777" w:rsidR="007632AF" w:rsidRPr="007632AF" w:rsidRDefault="007632AF" w:rsidP="007632AF">
      <w:pPr>
        <w:widowControl w:val="0"/>
        <w:numPr>
          <w:ilvl w:val="0"/>
          <w:numId w:val="17"/>
        </w:numPr>
        <w:tabs>
          <w:tab w:val="left" w:pos="4253"/>
          <w:tab w:val="left" w:pos="6379"/>
        </w:tabs>
        <w:spacing w:line="240" w:lineRule="atLeast"/>
        <w:ind w:left="714" w:hanging="357"/>
        <w:jc w:val="both"/>
        <w:rPr>
          <w:snapToGrid w:val="0"/>
          <w:sz w:val="14"/>
          <w:szCs w:val="14"/>
        </w:rPr>
      </w:pPr>
      <w:r w:rsidRPr="007632AF">
        <w:rPr>
          <w:snapToGrid w:val="0"/>
          <w:sz w:val="14"/>
          <w:szCs w:val="14"/>
        </w:rPr>
        <w:t>Tento návštěvní řád nabývá účinnosti dnem 1. ledna 2023; současně se ruší dosavadní návštěvní řád.</w:t>
      </w:r>
    </w:p>
    <w:p w14:paraId="05796DC4" w14:textId="7AC441B0" w:rsidR="00B44688" w:rsidRPr="007632AF" w:rsidRDefault="00B44688" w:rsidP="007632AF">
      <w:bookmarkStart w:id="2" w:name="_GoBack"/>
      <w:bookmarkEnd w:id="2"/>
    </w:p>
    <w:sectPr w:rsidR="00B44688" w:rsidRPr="007632AF" w:rsidSect="00421DA5">
      <w:footerReference w:type="default" r:id="rId13"/>
      <w:pgSz w:w="23814" w:h="16839" w:orient="landscape" w:code="8"/>
      <w:pgMar w:top="851" w:right="1418" w:bottom="1418" w:left="1418" w:header="709"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DF428" w14:textId="77777777" w:rsidR="00B069FB" w:rsidRDefault="00B069FB" w:rsidP="002024A2">
      <w:r>
        <w:separator/>
      </w:r>
    </w:p>
  </w:endnote>
  <w:endnote w:type="continuationSeparator" w:id="0">
    <w:p w14:paraId="149516F8" w14:textId="77777777" w:rsidR="00B069FB" w:rsidRDefault="00B069FB" w:rsidP="002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C17F" w14:textId="2047ED1E" w:rsidR="00207324" w:rsidRPr="00C501FE" w:rsidRDefault="00207324" w:rsidP="007D78EE">
    <w:pPr>
      <w:pStyle w:val="Zpat"/>
      <w:jc w:val="right"/>
      <w:rPr>
        <w:b/>
        <w:sz w:val="32"/>
        <w:szCs w:val="32"/>
      </w:rPr>
    </w:pPr>
    <w:r w:rsidRPr="00C501FE">
      <w:rPr>
        <w:b/>
        <w:noProof/>
        <w:sz w:val="32"/>
        <w:szCs w:val="32"/>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sidR="00C501FE" w:rsidRPr="00C501FE">
      <w:rPr>
        <w:b/>
        <w:color w:val="FFFFFF" w:themeColor="background1"/>
        <w:sz w:val="32"/>
        <w:szCs w:val="32"/>
      </w:rPr>
      <w:t>www.npu.cz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0D60B" w14:textId="77777777" w:rsidR="00B069FB" w:rsidRDefault="00B069FB" w:rsidP="002024A2">
      <w:r>
        <w:separator/>
      </w:r>
    </w:p>
  </w:footnote>
  <w:footnote w:type="continuationSeparator" w:id="0">
    <w:p w14:paraId="17859316" w14:textId="77777777" w:rsidR="00B069FB" w:rsidRDefault="00B069FB" w:rsidP="00202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64E"/>
    <w:multiLevelType w:val="hybridMultilevel"/>
    <w:tmpl w:val="CF6ABD22"/>
    <w:lvl w:ilvl="0" w:tplc="52B692B2">
      <w:start w:val="1"/>
      <w:numFmt w:val="decimal"/>
      <w:lvlText w:val="%1."/>
      <w:lvlJc w:val="left"/>
      <w:pPr>
        <w:ind w:left="644" w:hanging="360"/>
      </w:pPr>
      <w:rPr>
        <w:rFonts w:asciiTheme="minorHAnsi" w:eastAsiaTheme="minorHAnsi" w:hAnsiTheme="minorHAnsi" w:cstheme="minorBid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AF4632C"/>
    <w:multiLevelType w:val="hybridMultilevel"/>
    <w:tmpl w:val="4CA82A56"/>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4">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8">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9">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3B380636"/>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2">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4">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6">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7">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8">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
  </w:num>
  <w:num w:numId="4">
    <w:abstractNumId w:val="8"/>
  </w:num>
  <w:num w:numId="5">
    <w:abstractNumId w:val="13"/>
  </w:num>
  <w:num w:numId="6">
    <w:abstractNumId w:val="7"/>
  </w:num>
  <w:num w:numId="7">
    <w:abstractNumId w:val="11"/>
  </w:num>
  <w:num w:numId="8">
    <w:abstractNumId w:val="19"/>
  </w:num>
  <w:num w:numId="9">
    <w:abstractNumId w:val="14"/>
  </w:num>
  <w:num w:numId="10">
    <w:abstractNumId w:val="9"/>
  </w:num>
  <w:num w:numId="11">
    <w:abstractNumId w:val="17"/>
  </w:num>
  <w:num w:numId="12">
    <w:abstractNumId w:val="10"/>
  </w:num>
  <w:num w:numId="13">
    <w:abstractNumId w:val="18"/>
  </w:num>
  <w:num w:numId="14">
    <w:abstractNumId w:val="5"/>
  </w:num>
  <w:num w:numId="15">
    <w:abstractNumId w:val="6"/>
  </w:num>
  <w:num w:numId="16">
    <w:abstractNumId w:val="12"/>
  </w:num>
  <w:num w:numId="17">
    <w:abstractNumId w:val="3"/>
  </w:num>
  <w:num w:numId="18">
    <w:abstractNumId w:val="4"/>
  </w:num>
  <w:num w:numId="19">
    <w:abstractNumId w:val="21"/>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9B"/>
    <w:rsid w:val="00075A7E"/>
    <w:rsid w:val="00077E29"/>
    <w:rsid w:val="00086FF9"/>
    <w:rsid w:val="000E7A6A"/>
    <w:rsid w:val="00126E91"/>
    <w:rsid w:val="00143A05"/>
    <w:rsid w:val="002024A2"/>
    <w:rsid w:val="00207324"/>
    <w:rsid w:val="002114C1"/>
    <w:rsid w:val="00217116"/>
    <w:rsid w:val="00295E09"/>
    <w:rsid w:val="002A3A89"/>
    <w:rsid w:val="002A52CC"/>
    <w:rsid w:val="002D279C"/>
    <w:rsid w:val="002D611E"/>
    <w:rsid w:val="002F3598"/>
    <w:rsid w:val="00342AAC"/>
    <w:rsid w:val="00345298"/>
    <w:rsid w:val="00393BBE"/>
    <w:rsid w:val="003A5B19"/>
    <w:rsid w:val="00421DA5"/>
    <w:rsid w:val="004235C2"/>
    <w:rsid w:val="004969C0"/>
    <w:rsid w:val="004E1AD0"/>
    <w:rsid w:val="00526E5E"/>
    <w:rsid w:val="00546543"/>
    <w:rsid w:val="00554732"/>
    <w:rsid w:val="005A11DE"/>
    <w:rsid w:val="006243D3"/>
    <w:rsid w:val="00627E2C"/>
    <w:rsid w:val="00676EDF"/>
    <w:rsid w:val="006A7F2A"/>
    <w:rsid w:val="006E279C"/>
    <w:rsid w:val="0070551E"/>
    <w:rsid w:val="00723B86"/>
    <w:rsid w:val="0073577D"/>
    <w:rsid w:val="007632AF"/>
    <w:rsid w:val="00785A6D"/>
    <w:rsid w:val="007D78EE"/>
    <w:rsid w:val="007E1849"/>
    <w:rsid w:val="008347DD"/>
    <w:rsid w:val="008F4E7C"/>
    <w:rsid w:val="009D4C8D"/>
    <w:rsid w:val="009F6D64"/>
    <w:rsid w:val="00B00FAA"/>
    <w:rsid w:val="00B069FB"/>
    <w:rsid w:val="00B1001D"/>
    <w:rsid w:val="00B13FED"/>
    <w:rsid w:val="00B44688"/>
    <w:rsid w:val="00B664E1"/>
    <w:rsid w:val="00BE1B86"/>
    <w:rsid w:val="00C04D0C"/>
    <w:rsid w:val="00C0713C"/>
    <w:rsid w:val="00C23C32"/>
    <w:rsid w:val="00C27045"/>
    <w:rsid w:val="00C43FDF"/>
    <w:rsid w:val="00C501FE"/>
    <w:rsid w:val="00C536F1"/>
    <w:rsid w:val="00C64A9B"/>
    <w:rsid w:val="00C952F9"/>
    <w:rsid w:val="00D1690E"/>
    <w:rsid w:val="00D37EA8"/>
    <w:rsid w:val="00D6099B"/>
    <w:rsid w:val="00D86328"/>
    <w:rsid w:val="00DC2D69"/>
    <w:rsid w:val="00DD5081"/>
    <w:rsid w:val="00E17520"/>
    <w:rsid w:val="00E4474B"/>
    <w:rsid w:val="00ED61AA"/>
    <w:rsid w:val="00EE79DA"/>
    <w:rsid w:val="00EF50BC"/>
    <w:rsid w:val="00F55774"/>
    <w:rsid w:val="00F636EF"/>
    <w:rsid w:val="00F7371A"/>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sek.karel@np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u.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mek-manetin.cz/cs" TargetMode="External"/><Relationship Id="rId4" Type="http://schemas.microsoft.com/office/2007/relationships/stylesWithEffects" Target="stylesWithEffects.xml"/><Relationship Id="rId9" Type="http://schemas.openxmlformats.org/officeDocument/2006/relationships/hyperlink" Target="https://zamek-manetin.cz/c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AEC4-8C04-4292-9E52-4605E279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Pages>
  <Words>1516</Words>
  <Characters>8948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Štecherová Martina</dc:creator>
  <cp:lastModifiedBy>Kancelar</cp:lastModifiedBy>
  <cp:revision>11</cp:revision>
  <cp:lastPrinted>2023-03-23T11:55:00Z</cp:lastPrinted>
  <dcterms:created xsi:type="dcterms:W3CDTF">2023-03-21T12:07:00Z</dcterms:created>
  <dcterms:modified xsi:type="dcterms:W3CDTF">2023-03-23T12:00:00Z</dcterms:modified>
</cp:coreProperties>
</file>